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182A2">
      <w:pPr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执勤岗位体能测试标准（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100分）</w:t>
      </w: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9"/>
        <w:gridCol w:w="701"/>
        <w:gridCol w:w="716"/>
        <w:gridCol w:w="23"/>
        <w:gridCol w:w="686"/>
        <w:gridCol w:w="37"/>
        <w:gridCol w:w="672"/>
        <w:gridCol w:w="51"/>
        <w:gridCol w:w="830"/>
        <w:gridCol w:w="39"/>
      </w:tblGrid>
      <w:tr w14:paraId="3F100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177E418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23E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体能测试成绩、测试办法</w:t>
            </w:r>
          </w:p>
        </w:tc>
      </w:tr>
      <w:tr w14:paraId="0EB2A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66A5D3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12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D0F7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E8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BB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63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38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B8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B7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76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8D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 w14:paraId="0BC74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6B23886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1000米跑</w:t>
            </w:r>
          </w:p>
          <w:p w14:paraId="70213DD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94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7B1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690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30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374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5A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25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A1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62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7D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3′40″</w:t>
            </w:r>
          </w:p>
        </w:tc>
      </w:tr>
      <w:tr w14:paraId="61BCC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37E43A6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7A5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 w14:paraId="05730B1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4DCB08A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 w14:paraId="7AAF6332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</w:t>
            </w:r>
          </w:p>
        </w:tc>
      </w:tr>
      <w:tr w14:paraId="36F25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0D1EBD2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 w14:paraId="122E18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4CDC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3C5C3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1659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942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67CA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D2E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2.29</w:t>
            </w:r>
          </w:p>
        </w:tc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CBB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861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E12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371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2.45</w:t>
            </w:r>
          </w:p>
        </w:tc>
      </w:tr>
      <w:tr w14:paraId="07232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50F2FA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AFA670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6C2A5A5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6C2C4C7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  <w:p w14:paraId="1A2D6D72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4.满分20分，</w:t>
            </w:r>
          </w:p>
        </w:tc>
      </w:tr>
      <w:tr w14:paraId="0F373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DE90FA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73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69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2E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D0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8E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44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BE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C5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76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1A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</w:tr>
      <w:tr w14:paraId="59154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7F0DBE1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937E4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33D0B0E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420FB722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3.考核以完成次数计算成绩。</w:t>
            </w:r>
          </w:p>
          <w:p w14:paraId="04B4B1F3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</w:t>
            </w:r>
          </w:p>
        </w:tc>
      </w:tr>
      <w:tr w14:paraId="31835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03" w:hRule="atLeast"/>
          <w:jc w:val="center"/>
        </w:trPr>
        <w:tc>
          <w:tcPr>
            <w:tcW w:w="1705" w:type="dxa"/>
            <w:vMerge w:val="restart"/>
            <w:vAlign w:val="center"/>
          </w:tcPr>
          <w:p w14:paraId="30EB09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10米×4</w:t>
            </w:r>
          </w:p>
          <w:p w14:paraId="31591E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往返跑</w:t>
            </w:r>
          </w:p>
          <w:p w14:paraId="41778C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 w14:paraId="4B649166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465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774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390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B7B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65F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C6B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BF2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9FA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4D0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10″3</w:t>
            </w:r>
          </w:p>
        </w:tc>
      </w:tr>
      <w:tr w14:paraId="0B115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81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02565E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1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A96DB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2F85392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2.在10米长的跑道上标出起点线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</w:rPr>
              <w:t>和折返线，考生从起点线处听到起跑口令后起跑，在折返线处返回跑向起跑线，到达起跑线时为完成1次往返。连续完成2次往返，记录时间。</w:t>
            </w:r>
          </w:p>
          <w:p w14:paraId="1A51390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 w14:paraId="2553EFBC"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</w:t>
            </w:r>
          </w:p>
        </w:tc>
      </w:tr>
      <w:tr w14:paraId="5B6D2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79" w:hRule="atLeast"/>
          <w:jc w:val="center"/>
        </w:trPr>
        <w:tc>
          <w:tcPr>
            <w:tcW w:w="1705" w:type="dxa"/>
            <w:vMerge w:val="restart"/>
            <w:vAlign w:val="center"/>
          </w:tcPr>
          <w:p w14:paraId="613DAE3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AB7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9D0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hint="default"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E74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E71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39B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077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″2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6A0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D53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952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B84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″0</w:t>
            </w:r>
          </w:p>
        </w:tc>
      </w:tr>
      <w:tr w14:paraId="10D8E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733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43C4D9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06B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 w14:paraId="5BCEF69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2685C6C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1BE1AD8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4.满分20分</w:t>
            </w:r>
          </w:p>
        </w:tc>
      </w:tr>
    </w:tbl>
    <w:p w14:paraId="1B90830C">
      <w:pPr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E83696E"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 w14:paraId="4017F516">
      <w:pPr>
        <w:pStyle w:val="2"/>
        <w:rPr>
          <w:rFonts w:hint="default"/>
          <w:lang w:eastAsia="zh-CN"/>
        </w:rPr>
      </w:pPr>
    </w:p>
    <w:p w14:paraId="5EB61E99">
      <w:pPr>
        <w:spacing w:line="24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执勤岗位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适应性测试项目及标准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100分）</w:t>
      </w: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709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</w:tblGrid>
      <w:tr w14:paraId="09223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664243B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BD7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eastAsia="zh-CN"/>
              </w:rPr>
              <w:t>岗位适应性</w:t>
            </w: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测试成绩对应分值、测试办法</w:t>
            </w:r>
          </w:p>
        </w:tc>
      </w:tr>
      <w:tr w14:paraId="2A633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59B756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47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EE15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49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33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0F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5A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FD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57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24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2A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 w14:paraId="614BC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081FD01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负重登六楼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D1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4FC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8B5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78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4AD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3E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F9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08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93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FA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1′15″</w:t>
            </w:r>
          </w:p>
        </w:tc>
      </w:tr>
      <w:tr w14:paraId="2CD98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1626B9E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ABDB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考生佩戴消防头盔及消防安全腰带，手提两盘65毫米口径水带，从一楼楼梯口登至六楼楼梯口。记录时间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满分25分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。</w:t>
            </w:r>
          </w:p>
        </w:tc>
      </w:tr>
      <w:tr w14:paraId="4DFCB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5F562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原地攀登六米拉梯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90FE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EDA0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25″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07DF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8CB2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00F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AFAC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858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9FD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959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239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10″</w:t>
            </w:r>
          </w:p>
        </w:tc>
      </w:tr>
      <w:tr w14:paraId="1FBDE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7E62A8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1CF2DF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考生穿着消防员防护装具，扣好安全绳，从原地逐级攀登架设在训练塔窗口的六米拉梯，并进入二楼平台。记录时间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满分25分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。</w:t>
            </w:r>
          </w:p>
        </w:tc>
      </w:tr>
      <w:tr w14:paraId="09B8A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1A324FE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黑暗环境搜寻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7F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AA0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75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01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FD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5A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FF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C7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A4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64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38″</w:t>
            </w:r>
          </w:p>
        </w:tc>
      </w:tr>
      <w:tr w14:paraId="068CA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0F9B797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381581"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考生穿着全套消防员防护装具，从长度为20米的封闭式L型通道一侧进入，以双手双膝匍匐前进的姿势从L型通道另一侧穿出。记录时间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满分25分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。</w:t>
            </w:r>
          </w:p>
        </w:tc>
      </w:tr>
      <w:tr w14:paraId="150A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03" w:hRule="atLeast"/>
          <w:jc w:val="center"/>
        </w:trPr>
        <w:tc>
          <w:tcPr>
            <w:tcW w:w="1705" w:type="dxa"/>
            <w:vMerge w:val="restart"/>
            <w:vAlign w:val="center"/>
          </w:tcPr>
          <w:p w14:paraId="5A2995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拖    拽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 w14:paraId="6BFCDBC4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26E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85B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936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01480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A6A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647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F04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4297F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12″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303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12″</w:t>
            </w:r>
          </w:p>
        </w:tc>
      </w:tr>
      <w:tr w14:paraId="4C50A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81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B1FED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35" w:type="dxa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90BB3F"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考生佩戴消防头盔及消防安全腰带，将60公斤重的假人从起点线拖拽至距离起点线10米处的终点线（假人整体越过终点线）。记录时间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满分25分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。</w:t>
            </w:r>
          </w:p>
        </w:tc>
      </w:tr>
    </w:tbl>
    <w:p w14:paraId="3BDBCABE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6DD44A5-7CF4-47C6-9BE1-F6BFAD466F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YTYwMjI5ZGJmM2RkYmViNzFmNDVhMDY3ZjBkOTAifQ=="/>
  </w:docVars>
  <w:rsids>
    <w:rsidRoot w:val="00000000"/>
    <w:rsid w:val="01D20C7E"/>
    <w:rsid w:val="023737E9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5B092C"/>
    <w:rsid w:val="12DB187F"/>
    <w:rsid w:val="14B35506"/>
    <w:rsid w:val="16AA0017"/>
    <w:rsid w:val="17DF2653"/>
    <w:rsid w:val="191B4418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0A0ED6"/>
    <w:rsid w:val="4A9743D2"/>
    <w:rsid w:val="4B9D178D"/>
    <w:rsid w:val="4BA759B8"/>
    <w:rsid w:val="4BCD2F85"/>
    <w:rsid w:val="4C22065D"/>
    <w:rsid w:val="4D587E73"/>
    <w:rsid w:val="4E822042"/>
    <w:rsid w:val="4E9304F8"/>
    <w:rsid w:val="504805D0"/>
    <w:rsid w:val="52771D20"/>
    <w:rsid w:val="53472D10"/>
    <w:rsid w:val="57747643"/>
    <w:rsid w:val="57D22CC4"/>
    <w:rsid w:val="589E7C9F"/>
    <w:rsid w:val="5A14019B"/>
    <w:rsid w:val="5C2A3803"/>
    <w:rsid w:val="5CF57227"/>
    <w:rsid w:val="5DAF3429"/>
    <w:rsid w:val="5DD04E98"/>
    <w:rsid w:val="5E016076"/>
    <w:rsid w:val="610100A3"/>
    <w:rsid w:val="63446EAC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C0F6C51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1269</Characters>
  <Lines>0</Lines>
  <Paragraphs>0</Paragraphs>
  <TotalTime>4</TotalTime>
  <ScaleCrop>false</ScaleCrop>
  <LinksUpToDate>false</LinksUpToDate>
  <CharactersWithSpaces>1286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ypa眉毛SAMA</cp:lastModifiedBy>
  <cp:lastPrinted>2022-03-10T01:45:00Z</cp:lastPrinted>
  <dcterms:modified xsi:type="dcterms:W3CDTF">2025-07-08T03:24:17Z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E7AF23CDFEFC49D4A2E6DC8B5307FFDF_13</vt:lpwstr>
  </property>
  <property fmtid="{D5CDD505-2E9C-101B-9397-08002B2CF9AE}" pid="4" name="KSOTemplateDocerSaveRecord">
    <vt:lpwstr>eyJoZGlkIjoiOTVkNzdhY2QzZTU2NTViYTQ5NDQ0OGUwYzVhZjE2YjciLCJ1c2VySWQiOiIzMjk3MjY5OTIifQ==</vt:lpwstr>
  </property>
</Properties>
</file>