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right="0"/>
        <w:jc w:val="both"/>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桐梓</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县</w:t>
      </w:r>
      <w:r>
        <w:rPr>
          <w:rFonts w:hint="eastAsia" w:ascii="方正小标宋简体" w:hAnsi="方正小标宋简体" w:eastAsia="方正小标宋简体" w:cs="方正小标宋简体"/>
          <w:i w:val="0"/>
          <w:iCs w:val="0"/>
          <w:caps w:val="0"/>
          <w:color w:val="auto"/>
          <w:spacing w:val="0"/>
          <w:sz w:val="44"/>
          <w:szCs w:val="44"/>
          <w:shd w:val="clear" w:fill="FFFFFF"/>
        </w:rPr>
        <w:t>公开选聘城市社区工作者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资格复审所需材料清单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资格复审需要提供的资料包括但不限于：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1.《报名表》1份。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2.本人有效《居民身份证》原件及复印件。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3.毕业证书、学位证书原件和复印件。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4.居民户口簿原件及复印件。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5.年龄放宽的，除提供上述材料外，一般还须提供以下材料：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（1）退役士兵须提供应征入伍通知、退伍证原件及复印件或县级人武部门出具的证明材料原件（证明材料需载明入伍时间、入伍地点、服役部队、退役时间等内容）。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（2）西部计划志愿者、“三支一扶”人员须提供服务地县级主管部门出具证明材料原件（证明材料需载明服务项目、服务单位、起止时间、服务年限、服务期间历年考核情况等情况）。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（3）获得县级及以上党委政府或省级及以上党委政府部门表彰的人员须提供表彰文件和表彰证书。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2" w:beforeAutospacing="0" w:after="32" w:afterAutospacing="0" w:line="576" w:lineRule="exact"/>
        <w:ind w:left="0" w:right="0" w:firstLine="640"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caps w:val="0"/>
          <w:color w:val="333333"/>
          <w:spacing w:val="0"/>
          <w:sz w:val="32"/>
          <w:szCs w:val="32"/>
          <w:shd w:val="clear" w:fill="FFFFFF"/>
        </w:rPr>
        <w:t>6.报考岗位要求的其他材料原件及复印件。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31155"/>
    <w:rsid w:val="5E2863A3"/>
    <w:rsid w:val="61B31155"/>
    <w:rsid w:val="63EC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2025-08-08T01:58:00Z</dcterms:created>
  <dc:creator>Administrator</dc:creator>
  <cp:lastModifiedBy>飞飞</cp:lastModifiedBy>
  <dcterms:modified xsi:type="dcterms:W3CDTF">2025-08-08T02:48:06Z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