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81ED8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bidi w:val="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 w14:paraId="7659B116">
      <w:pPr>
        <w:spacing w:line="600" w:lineRule="exact"/>
        <w:jc w:val="center"/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</w:pP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政府专职消防员招录</w:t>
      </w: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基础能力</w:t>
      </w: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测试</w:t>
      </w: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、</w:t>
      </w: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体能测试</w:t>
      </w:r>
    </w:p>
    <w:p w14:paraId="6289E9A1">
      <w:pPr>
        <w:spacing w:line="600" w:lineRule="exact"/>
        <w:jc w:val="center"/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</w:pP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项目及标准</w:t>
      </w:r>
    </w:p>
    <w:p w14:paraId="49A72836">
      <w:pPr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57C6E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318A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基础能力测试项目及标准</w:t>
            </w:r>
          </w:p>
        </w:tc>
      </w:tr>
      <w:tr w14:paraId="32782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2D15DA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06E80B9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7D6F92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标准</w:t>
            </w:r>
          </w:p>
        </w:tc>
      </w:tr>
      <w:tr w14:paraId="235CA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190E35E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2D6B91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772836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1′50″</w:t>
            </w:r>
          </w:p>
        </w:tc>
      </w:tr>
      <w:tr w14:paraId="320DD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B8A3CF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32F159C1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2AA63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25″</w:t>
            </w:r>
          </w:p>
        </w:tc>
      </w:tr>
      <w:tr w14:paraId="078DA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BC5469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BDE69C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43187C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15″</w:t>
            </w:r>
          </w:p>
        </w:tc>
      </w:tr>
      <w:tr w14:paraId="71ACC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373766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5DD576">
            <w:pPr>
              <w:pStyle w:val="6"/>
              <w:spacing w:line="400" w:lineRule="exact"/>
              <w:ind w:firstLine="48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政府专职消防队员招录须开展基础能力测试，每个项目每人仅限测试1次。任一项目低于设定标准，则基础能力测试评定为不合格。测试项目结果为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的，取消进入下一环节资格。</w:t>
            </w:r>
          </w:p>
        </w:tc>
      </w:tr>
    </w:tbl>
    <w:p w14:paraId="3F73C16A">
      <w:pPr>
        <w:pStyle w:val="6"/>
        <w:ind w:firstLine="420"/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01F2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2D149DE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体能测试项目及标准（男）</w:t>
            </w:r>
          </w:p>
        </w:tc>
      </w:tr>
      <w:tr w14:paraId="15E0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95" w:type="dxa"/>
            <w:noWrap w:val="0"/>
            <w:vAlign w:val="top"/>
          </w:tcPr>
          <w:p w14:paraId="75BB1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年龄</w:t>
            </w:r>
          </w:p>
          <w:p w14:paraId="722D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2475B3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2D73AA9D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118E699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346D45E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1404D3C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6F2FA93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5804546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1310F7A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62873C6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  <w:szCs w:val="24"/>
              </w:rPr>
              <w:t>100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4092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37EE276C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1500米跑（分、秒）</w:t>
            </w:r>
          </w:p>
          <w:p w14:paraId="0A99B7A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863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72307C2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C2E5E4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0AA948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452860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A6A411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D9E1C9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AD4276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1E3E7D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1AE4C8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D324E1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80C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57F5340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529EA1DD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069AE5A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B42749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0A28C1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DCB01E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2EAEC8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225E4B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BF3578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B04E03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AF3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620F0F3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BA6EEE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37434BB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77601D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84BA4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DCAA27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A40727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76BF9D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1119AE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22E076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3AF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77D7E88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20D1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7F98759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3952C65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46E605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33BB9FF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4FA685C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4289670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B0801E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0F96F16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79D9CB4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6AFC17E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14:paraId="62F3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3818E67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4691CDA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55D2DE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7597BC8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5E7F965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636B68B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4C0892A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403D51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2A0136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4C54419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4B6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10E68C3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7BD64C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5E5000D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0B1623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2B55C65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70C29CCF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934911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23C5B9B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7C6B0A4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6898CE5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</w:tr>
      <w:tr w14:paraId="2CBD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4C23CA3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00F0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55A39B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3939C95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246556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0B667D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6E760D6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6CB82D2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741E67C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73BBEB7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5B289B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6B5ADEC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</w:tr>
      <w:tr w14:paraId="2B0A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47806EA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6A57BB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19FF8E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13C8697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561C0B4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03C6E3E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111B2E8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1FF7B06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29B93AF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517ED13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</w:tr>
      <w:tr w14:paraId="5017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26A2B33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3F5BC3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30EBDF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37A6A97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0E0FEAD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31EBD62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3FAD300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78FC27E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61D59A9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70A483A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14:paraId="61C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7D448A2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2F6B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00FA82A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A2D233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EF1A3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6350D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69CAD7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7F8A5F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72A30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7ACE2CC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FD277E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377D5D9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3F9A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5FD9281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5A0DC68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29DFF59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E71B3C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895C5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708F85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636509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2173F0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4B7B3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427176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</w:tr>
      <w:tr w14:paraId="4976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30B7D0E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E5EFAF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7E143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D3D25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C17FA2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751F81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4399A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075A0F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5B0FD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53A3E5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3BD9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783" w:type="dxa"/>
            <w:gridSpan w:val="10"/>
            <w:noWrap w:val="0"/>
            <w:vAlign w:val="center"/>
          </w:tcPr>
          <w:p w14:paraId="0F1E04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746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2D54F74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9615A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D76120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850818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D4D70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031F7B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66BBFA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46532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9249F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0664D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7F6B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3C665C8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2E1C03B4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49B9FD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6F2CCD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88FFC4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7426B5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7B79AF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1B18C1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D54C28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D31009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</w:tr>
      <w:tr w14:paraId="4916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noWrap w:val="0"/>
            <w:vAlign w:val="center"/>
          </w:tcPr>
          <w:p w14:paraId="338470E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EE7905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93332E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5646CE6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CF9039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EAC310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B9BCE4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B25691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68FB7C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28CBAE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79E0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  <w:jc w:val="center"/>
        </w:trPr>
        <w:tc>
          <w:tcPr>
            <w:tcW w:w="1395" w:type="dxa"/>
            <w:noWrap w:val="0"/>
            <w:vAlign w:val="center"/>
          </w:tcPr>
          <w:p w14:paraId="7E9F778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55BF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1．男生体能测试科目共三项：1500米跑（必考）、单杠引体向上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"/>
              </w:rPr>
              <w:t>/双杠臂屈伸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（选考1项）、10米×4折返跑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100米跑（选考1项）；</w:t>
            </w:r>
          </w:p>
          <w:p w14:paraId="7110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2．男性队员体能测试成绩采取百分制，成绩保留小数点后两位。其中，1500米跑占比40%，单杠引体向上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"/>
              </w:rPr>
              <w:t>/双杠臂屈伸占比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30%，10米×4折返跑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100米跑占比30%；</w:t>
            </w:r>
          </w:p>
          <w:p w14:paraId="20E0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3．男性文员体能测试采取合格制；</w:t>
            </w:r>
          </w:p>
          <w:p w14:paraId="701E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4．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任一科目低于60分标准，则体能测试评定为不合格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；</w:t>
            </w:r>
          </w:p>
          <w:p w14:paraId="3452B3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测试项目结果为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的，取消进入下一环节资格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389849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每项科目每人测试1次。</w:t>
            </w:r>
          </w:p>
        </w:tc>
      </w:tr>
    </w:tbl>
    <w:p w14:paraId="152D58B7">
      <w:pP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F19D">
    <w:pPr>
      <w:pStyle w:val="2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82C3">
    <w:pPr>
      <w:pStyle w:val="2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63AE"/>
    <w:rsid w:val="0AA572D2"/>
    <w:rsid w:val="16A20B69"/>
    <w:rsid w:val="19DE5F80"/>
    <w:rsid w:val="2D186A37"/>
    <w:rsid w:val="2D7863AE"/>
    <w:rsid w:val="3E1B6952"/>
    <w:rsid w:val="447D251B"/>
    <w:rsid w:val="4B881F06"/>
    <w:rsid w:val="631B1054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1187</Characters>
  <Lines>0</Lines>
  <Paragraphs>0</Paragraphs>
  <TotalTime>0</TotalTime>
  <ScaleCrop>false</ScaleCrop>
  <LinksUpToDate>false</LinksUpToDate>
  <CharactersWithSpaces>1199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2025-10-31T06:22:00Z</dcterms:created>
  <dc:creator>郭珍潜</dc:creator>
  <cp:lastModifiedBy>梅妮</cp:lastModifiedBy>
  <dcterms:modified xsi:type="dcterms:W3CDTF">2025-10-31T07:42:47Z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0874D530DFE5411F9E57FFB7BAEEAA2E_13</vt:lpwstr>
  </property>
  <property fmtid="{D5CDD505-2E9C-101B-9397-08002B2CF9AE}" pid="4" name="KSOTemplateDocerSaveRecord">
    <vt:lpwstr>eyJoZGlkIjoiOTdjOTIxMGM3ZDVmNWEwZTllNmE0OTQ3YTljMzYxNzkiLCJ1c2VySWQiOiIxNjk4ODIwODIwIn0=</vt:lpwstr>
  </property>
</Properties>
</file>