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96C90">
      <w:pPr>
        <w:pageBreakBefore/>
        <w:spacing w:line="560" w:lineRule="exact"/>
        <w:rPr>
          <w:rFonts w:hint="eastAsia" w:ascii="Times New Roman" w:hAnsi="Times New Roman" w:eastAsia="仿宋" w:cs="Times New Roman"/>
          <w:color w:val="000000" w:themeColor="text1"/>
          <w:sz w:val="32"/>
          <w:szCs w:val="30"/>
          <w:u w:color="FFFFFF" w:themeColor="background1"/>
          <w:lang w:eastAsia="zh-CN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r>
        <w:rPr>
          <w:rFonts w:ascii="Times New Roman" w:hAnsi="Times New Roman" w:eastAsia="仿宋" w:cs="Times New Roman"/>
          <w:color w:val="000000" w:themeColor="text1"/>
          <w:sz w:val="32"/>
          <w:szCs w:val="30"/>
          <w:u w:color="FFFFFF" w:themeColor="background1"/>
          <w14:textFill>
            <w14:solidFill>
              <w14:schemeClr w14:val="tx1"/>
            </w14:solidFill>
          </w14:textFill>
        </w:rPr>
        <w:t>附件5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0"/>
          <w:u w:color="FFFFFF" w:themeColor="background1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E7EE68D">
      <w:pPr>
        <w:tabs>
          <w:tab w:val="left" w:pos="0"/>
        </w:tabs>
        <w:spacing w:before="156"/>
        <w:jc w:val="center"/>
        <w:rPr>
          <w:rFonts w:ascii="Times New Roman" w:hAnsi="Times New Roman" w:eastAsia="仿宋" w:cs="Times New Roman"/>
          <w:color w:val="000000" w:themeColor="text1"/>
          <w:sz w:val="32"/>
          <w:szCs w:val="32"/>
          <w:u w:color="FFFFFF" w:themeColor="background1"/>
          <w14:textFill>
            <w14:solidFill>
              <w14:schemeClr w14:val="tx1"/>
            </w14:solidFill>
          </w14:textFill>
        </w:rPr>
      </w:pPr>
      <w:bookmarkStart w:id="0" w:name="_Toc3136"/>
      <w:r>
        <w:rPr>
          <w:rFonts w:ascii="Times New Roman" w:hAnsi="Times New Roman" w:eastAsia="仿宋" w:cs="Times New Roman"/>
          <w:color w:val="000000" w:themeColor="text1"/>
          <w:sz w:val="32"/>
          <w:szCs w:val="32"/>
          <w:u w:color="FFFFFF" w:themeColor="background1"/>
          <w14:textFill>
            <w14:solidFill>
              <w14:schemeClr w14:val="tx1"/>
            </w14:solidFill>
          </w14:textFill>
        </w:rPr>
        <w:t>《应征公民体格检查标准》</w:t>
      </w:r>
      <w:bookmarkEnd w:id="0"/>
    </w:p>
    <w:p w14:paraId="1917B076">
      <w:pPr>
        <w:numPr>
          <w:ilvl w:val="1"/>
          <w:numId w:val="0"/>
        </w:numPr>
        <w:tabs>
          <w:tab w:val="left" w:pos="0"/>
        </w:tabs>
        <w:jc w:val="center"/>
        <w:rPr>
          <w:rFonts w:ascii="Times New Roman" w:hAnsi="Times New Roman" w:eastAsia="仿宋" w:cs="Times New Roman"/>
          <w:bCs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第一章 外科</w:t>
      </w:r>
    </w:p>
    <w:p w14:paraId="7E132DBB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 xml:space="preserve">第一条  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男性身高160cm以上，女性身高158cm以上，合格。</w:t>
      </w:r>
    </w:p>
    <w:p w14:paraId="1C74DF4E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条件兵身高条件按有关标准执行。</w:t>
      </w:r>
    </w:p>
    <w:p w14:paraId="0BB3785E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第二条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 xml:space="preserve">  体重符合下列条件且空腹血糖&lt;7.0mmol/L的，合格。</w:t>
      </w:r>
    </w:p>
    <w:p w14:paraId="7CD166AA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一）男性：17.5≤BMI&lt;30,其中：17.5≤男性身体条件兵BMI&lt;27；</w:t>
      </w:r>
    </w:p>
    <w:p w14:paraId="7458E151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二）女性：17≤BMI&lt;24。</w:t>
      </w:r>
    </w:p>
    <w:p w14:paraId="0D130A97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BMI≥28须加查血液化血红蛋白检查项目，糖化血红蛋白百分比&lt;6.5%，合格。</w:t>
      </w:r>
    </w:p>
    <w:p w14:paraId="0479B500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BMI=体重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千克）除以身高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米）的平方）</w:t>
      </w:r>
    </w:p>
    <w:p w14:paraId="4A678D9B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第三条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 xml:space="preserve">  颅脑外伤，颅脑畸形，颅脑手术史，脑外伤后综合症，不合格。</w:t>
      </w:r>
    </w:p>
    <w:p w14:paraId="41207F18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第四条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 xml:space="preserve">  颈部运动功能受限，斜颈，Ⅲ度以上单纯性甲状腺肿，乳腺肿瘤，不合格。单纯性甲状腺肿，条件兵不合格。</w:t>
      </w:r>
    </w:p>
    <w:p w14:paraId="717D824A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 xml:space="preserve">第五条  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骨、关节、滑囊疾病或损伤及其后遗症，骨、关节畸形，胸廓畸形，习惯性脱臼，颈、胸、腰椎骨折史，腰椎间盘突出，强直性脊柱炎，影响肢体功能的腱鞘疾病，不合格。</w:t>
      </w:r>
    </w:p>
    <w:p w14:paraId="027036C0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下列情况合格：</w:t>
      </w:r>
    </w:p>
    <w:p w14:paraId="7CC9C0DC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一）可自行矫正的脊柱侧弯；</w:t>
      </w:r>
    </w:p>
    <w:p w14:paraId="6066C59C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二）四肢单纯性骨折，治愈1年后，X线片显示骨折线消失，复位良好，无功能障碍及后遗症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条件兵除外）；</w:t>
      </w:r>
    </w:p>
    <w:p w14:paraId="395F79C0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三)关节弹响排除骨关节疾病或损伤，不影响正常功能的；</w:t>
      </w:r>
    </w:p>
    <w:p w14:paraId="61F9759C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四）大骨节病仅指、趾关节稍粗大，无自觉症状，无功能障碍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仅陆勤人员）；</w:t>
      </w:r>
    </w:p>
    <w:p w14:paraId="7A09AAAF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五）轻度胸廓畸形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条件兵除外）。</w:t>
      </w:r>
    </w:p>
    <w:p w14:paraId="428B9DDD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第六条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肘关节过伸超过15度，肘关节外翻超过20度，或虽未超过前述规定但存在功能障碍，不合格。</w:t>
      </w:r>
    </w:p>
    <w:p w14:paraId="1BE0CD1A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第七条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下蹲不全，两下肢不等长超过2cm，膝内翻股骨内髁间距离和膝外翻胫骨内踝间距离超过7cm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条件兵超过4cm），或虽未超过前述规定但步态异常，不合格。</w:t>
      </w:r>
    </w:p>
    <w:p w14:paraId="5AAA6806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轻度下蹲不全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膝后夹角≤45度），除条件兵外合格。</w:t>
      </w:r>
    </w:p>
    <w:p w14:paraId="385F6657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双足并拢不能完全下蹲，或勉强下蹲不稳者，可调整下蹲姿势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双足分开不超过肩宽），调整姿势后能完全下蹲或轻度下蹲不全者，陆勤人员合格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臀肌挛缩综合征、跟腱短、下肢关节病变等病理性原因除外）。</w:t>
      </w:r>
    </w:p>
    <w:p w14:paraId="1DBD50EC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第八条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手指、足趾残缺或畸形，足底弓完全消失的扁平足，重度皲裂症，不合格。</w:t>
      </w:r>
    </w:p>
    <w:p w14:paraId="65641A3A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第九条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恶性肿瘤，面颈部长径超过1cm的良性肿瘤、囊肿，其他部位长径超过3cm的良性肿瘤、囊肿，或虽未超出前述规定但影响功能和训练的，不合格。</w:t>
      </w:r>
    </w:p>
    <w:p w14:paraId="38751AC1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第十条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瘢痕体质，面颈部长径超过3cm或影响功能的瘢痕，其他部位影响功能的瘢痕，不合格。</w:t>
      </w:r>
    </w:p>
    <w:p w14:paraId="0F6AC48C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第十一条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面颈部文身，着军队制式体能训练服其他裸露部位长径超过3cm的文身，其他部位长径超过10cm的文身，男性文眉、文眼线、文唇，女性文唇，不合格。</w:t>
      </w:r>
    </w:p>
    <w:p w14:paraId="6F7E65BB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第十二条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脉管炎，动脉瘤，中、重度下肢静脉曲张和精索静脉曲张，不合格。下肢静脉曲张，精索静脉曲张，条件兵不合格。</w:t>
      </w:r>
    </w:p>
    <w:p w14:paraId="448CD140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第十三条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胸、腹腔手术史，疝，脱肛，肛瘘，肛旁脓肿，重度陈旧性肛裂，环状痔，混合痔，不合格。</w:t>
      </w:r>
    </w:p>
    <w:p w14:paraId="4597A098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下列情况合格：</w:t>
      </w:r>
    </w:p>
    <w:p w14:paraId="01873C91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一）阑尾炎手术后半年以上，无后遗症；</w:t>
      </w:r>
    </w:p>
    <w:p w14:paraId="0EAC7D77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二）腹股沟疝、股疝手术后1年以上，无后遗症；</w:t>
      </w:r>
    </w:p>
    <w:p w14:paraId="1DCE4D00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三）2个以下且长径均在0.8cm以下的混合痔。</w:t>
      </w:r>
    </w:p>
    <w:p w14:paraId="5AD3C120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第十四条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泌尿生殖系统疾病或损伤及其后遗症，生殖器官畸形或发育不全，单睾，隐睾及其术后，不合格。</w:t>
      </w:r>
    </w:p>
    <w:p w14:paraId="3F87A049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下列情况合格：</w:t>
      </w:r>
    </w:p>
    <w:p w14:paraId="6F663CFC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一）无自觉症状的轻度非交通性精索鞘膜积液，不大于健侧睾丸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条件兵除外）；</w:t>
      </w:r>
    </w:p>
    <w:p w14:paraId="5A693A9A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二）无自觉症状的睾丸鞘膜积液，包括睾丸在内不大于健侧睾丸1倍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条件兵除外）；</w:t>
      </w:r>
    </w:p>
    <w:p w14:paraId="6749A643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三）交通性鞘膜积液，手术后1年以上无复发，无后遗症；</w:t>
      </w:r>
    </w:p>
    <w:p w14:paraId="0193BB76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四）无压痛、无自觉症状的精索、副睾小结节，数量在2个以下且长径均在0.5cm以下；</w:t>
      </w:r>
    </w:p>
    <w:p w14:paraId="4D456B78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五）包茎、包皮过长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条件兵除外）；</w:t>
      </w:r>
    </w:p>
    <w:p w14:paraId="7092D046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六）轻度急性包皮炎、阴囊炎。</w:t>
      </w:r>
    </w:p>
    <w:p w14:paraId="6FB80159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第十五条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重度腋臭，不合格。轻度腋臭，条件兵不合格。</w:t>
      </w:r>
    </w:p>
    <w:p w14:paraId="76742821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第十六条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头癣，泛发性体癣，疥疮，慢性泛发性湿疹，慢性荨麻疹，泛发性神经性皮炎，银屑病，面颈部长径超过1cm的血管痣、色素痣、胎痣和白癜风，其他传染性或难 以治愈的皮肤病，不合格。多发性毛囊炎，皮肤对刺激物过敏或有接触性皮炎史，手足部位近3年连续发生冻疮，条件兵不合格。</w:t>
      </w:r>
    </w:p>
    <w:p w14:paraId="62BE301A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下列情况合格：</w:t>
      </w:r>
    </w:p>
    <w:p w14:paraId="58931ECF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一）单发局限性神经性皮炎，长径在3cm以下；</w:t>
      </w:r>
    </w:p>
    <w:p w14:paraId="6DE2318D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二）股癣，手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足）癣，甲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指、趾）癣，躯干花斑癣；</w:t>
      </w:r>
    </w:p>
    <w:p w14:paraId="14961053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三）身体其他部位白癜风不超过2处，每处长径在3cm以下。</w:t>
      </w:r>
    </w:p>
    <w:p w14:paraId="6D77BA92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第十七条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淋病，梅毒，软下疳，性病性淋巴肉芽肿，非淋菌性尿道炎，尖锐湿疣，生殖器疱疹，以及其他性传播疾病，不合格。</w:t>
      </w:r>
    </w:p>
    <w:p w14:paraId="43DABBC6">
      <w:pPr>
        <w:spacing w:line="560" w:lineRule="exact"/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</w:p>
    <w:p w14:paraId="2711B1E9">
      <w:pPr>
        <w:numPr>
          <w:ilvl w:val="2"/>
          <w:numId w:val="0"/>
        </w:numPr>
        <w:tabs>
          <w:tab w:val="left" w:pos="312"/>
        </w:tabs>
        <w:spacing w:line="560" w:lineRule="exact"/>
        <w:jc w:val="center"/>
        <w:rPr>
          <w:rFonts w:ascii="Times New Roman" w:hAnsi="Times New Roman" w:eastAsia="仿宋" w:cs="Times New Roman"/>
          <w:bCs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第二章 内科</w:t>
      </w:r>
    </w:p>
    <w:p w14:paraId="5A6A4595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第十八条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血压在下列范围，合格。</w:t>
      </w:r>
    </w:p>
    <w:p w14:paraId="040A931B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一）收缩压≥90 mmHg，＜140 mmHg；</w:t>
      </w:r>
    </w:p>
    <w:p w14:paraId="64A1179C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二）舒张压≥60 mmHg，＜90 mmHg。</w:t>
      </w:r>
    </w:p>
    <w:p w14:paraId="0F4FD8F1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第十九条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心率在下列范围，合格。</w:t>
      </w:r>
    </w:p>
    <w:p w14:paraId="71D5F709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一）心率60～100次/分；</w:t>
      </w:r>
    </w:p>
    <w:p w14:paraId="692904AC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二）心率50～59次/分或101～110次/分，经检查系生理性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条件兵除外）。</w:t>
      </w:r>
    </w:p>
    <w:p w14:paraId="62C6F0D3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第二十条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高血压病，器质性心脏病，血管疾病，右位心脏，不合格。</w:t>
      </w:r>
    </w:p>
    <w:p w14:paraId="3D980AB0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下列情况合格：</w:t>
      </w:r>
    </w:p>
    <w:p w14:paraId="618B53C3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一）听诊发现心律不齐、心脏收缩期杂音的，经检查系生理性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条件兵除外）；</w:t>
      </w:r>
    </w:p>
    <w:p w14:paraId="3F8B62FB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二）直立性低血压、周围血管舒缩障碍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仅陆勤人员）。</w:t>
      </w:r>
    </w:p>
    <w:p w14:paraId="3510C3F0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第二十一条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慢性支气管炎，支气管扩张，支气管哮喘，肺大泡，气胸及气胸史，以及其他呼吸系统慢性疾病，不合格。</w:t>
      </w:r>
    </w:p>
    <w:p w14:paraId="460B9AC5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第二十二条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严重慢性胃、肠疾病，肝脏、胆囊、脾脏、胰腺疾病，内脏下垂，腹部包块，不合格。</w:t>
      </w:r>
    </w:p>
    <w:p w14:paraId="4DEE8EB4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下列情况合格：</w:t>
      </w:r>
    </w:p>
    <w:p w14:paraId="5FDBB071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一）仰卧位，平静呼吸，在右锁骨中线肋缘下触及肝脏不超过1.5cm，剑突下不超过3cm，质软，边薄，平滑，无触痛、叩击痛，肝上界在正常范围，左肋缘下未触及脾脏，无贫血，营养状况良好；</w:t>
      </w:r>
    </w:p>
    <w:p w14:paraId="4FA9EAED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二）既往因患疟疾、血吸虫病、黑热病引起的脾脏肿大，现无自觉症状，无贫血，营养状况良好。</w:t>
      </w:r>
    </w:p>
    <w:p w14:paraId="77A9D77F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第二十三条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泌尿、血液、内分泌系统疾病，代谢性疾病，免疫性疾病，不合格。</w:t>
      </w:r>
    </w:p>
    <w:p w14:paraId="408FB400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第二十四条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艾滋病，病毒性肝炎，结核，流行性出血热，细菌性和阿米巴性痢疾，黑热病，伤寒，副伤寒，布鲁氏菌病，钩端螺旋体病，血吸虫病，疟疾，丝虫病，以及其他传染病，不合格。</w:t>
      </w:r>
    </w:p>
    <w:p w14:paraId="5E89F4EF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下列情况合格：</w:t>
      </w:r>
    </w:p>
    <w:p w14:paraId="64813CE2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一）急性病毒性肝炎治愈后2年以上未再复发，无症状和体征，实验室检查正常；</w:t>
      </w:r>
    </w:p>
    <w:p w14:paraId="6A5995E1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二）原发性肺结核、继发性肺结核、结核性胸膜炎、肾结核、腹膜结核，临床治愈后3年无复发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条件兵除外）；</w:t>
      </w:r>
    </w:p>
    <w:p w14:paraId="33B70DB8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三）细菌性痢疾治愈1年以上；</w:t>
      </w:r>
    </w:p>
    <w:p w14:paraId="79B4D21C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四）疟疾、黑热病、血吸虫病、阿米巴性痢疾、钩端螺旋体病、流行性出血热、伤寒、副伤寒、布鲁氏菌病，治愈2年以上，无后遗症；</w:t>
      </w:r>
    </w:p>
    <w:p w14:paraId="4E8E5576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五）丝虫病治愈半年以上，无后遗症。</w:t>
      </w:r>
    </w:p>
    <w:p w14:paraId="568ECD37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第二十五条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癫痫，以及其他神经系统疾病及后遗症，不合格。</w:t>
      </w:r>
    </w:p>
    <w:p w14:paraId="7C7D301B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第二十六条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精神分裂症，转换性障碍，分离性障碍，抑郁症，躁狂症，精神活性物质滥用和依赖，人格障碍，应激障碍， 睡眠障碍，进食障碍，精神发育迟滞，遗尿症，以及其他精神类疾病，不合格。</w:t>
      </w:r>
    </w:p>
    <w:p w14:paraId="4B6455E2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第二十七条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影响正常表达的口吃，不合格。</w:t>
      </w:r>
    </w:p>
    <w:p w14:paraId="27AC7DCF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</w:p>
    <w:p w14:paraId="6AEE9A06">
      <w:pPr>
        <w:spacing w:line="560" w:lineRule="exact"/>
        <w:jc w:val="center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第三章 耳鼻咽喉科</w:t>
      </w:r>
    </w:p>
    <w:p w14:paraId="56242199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第二十八条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听力测定双侧耳语均低于5m，不合格。</w:t>
      </w:r>
    </w:p>
    <w:p w14:paraId="24006F54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一侧耳语5m、另一侧不低于3m，陆勤人员合格。</w:t>
      </w:r>
    </w:p>
    <w:p w14:paraId="650520E7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第二十九条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眩晕病，不合格。</w:t>
      </w:r>
    </w:p>
    <w:p w14:paraId="29ED5550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第三十条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耳廓明显畸形，外耳道闭锁，反复发炎的耳前瘘管，耳廓及外耳道湿疹，耳霉菌病，不合格。</w:t>
      </w:r>
    </w:p>
    <w:p w14:paraId="0E229C95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轻度耳廓及外耳道湿疹，轻度耳霉菌病，陆勤人员合格。</w:t>
      </w:r>
    </w:p>
    <w:p w14:paraId="1468558D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第三十一条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鼓膜穿孔，化脓性中耳炎，乳突炎，以及其他难以治愈的耳病，不合格。鼓膜中度以上内陷，鼓膜瘢痕或钙化斑超过鼓膜的1/3，咽鼓管通气功能、耳气压功能及鼓膜活动不良，咽鼓管咽口或周围淋巴样组织增生，条件兵不合格。</w:t>
      </w:r>
    </w:p>
    <w:p w14:paraId="62FB0E4C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鼓膜内陷、粘连、萎缩、瘢痕、钙化斑，条件兵合格。</w:t>
      </w:r>
    </w:p>
    <w:p w14:paraId="433DC1C3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第三十二条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嗅觉丧失，不合格。嗅觉迟钝，条件兵不合格。</w:t>
      </w:r>
    </w:p>
    <w:p w14:paraId="79DC627D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第三十三条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鼻中隔穿孔，鼻畸形，重度肥厚性鼻炎，萎缩性鼻炎，重度鼻粘膜糜烂，鼻息肉，中鼻甲息肉样变，以及其他影响鼻功能的慢性鼻病，不合格。严重变应性鼻炎，肥厚性鼻炎，慢性鼻窦炎，严重鼻中隔偏曲，条件兵不合格。</w:t>
      </w:r>
    </w:p>
    <w:p w14:paraId="2306761C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不影响副鼻窦引流的中鼻甲肥大，中鼻道有少量粘液脓性分泌物，轻度萎缩性鼻炎，陆勤人员合格。</w:t>
      </w:r>
    </w:p>
    <w:p w14:paraId="62ABC517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第三十四条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超过Ⅱ度肿大的慢性扁桃体炎，影响吞咽、发音功能难以治愈的咽、喉疾病，严重阻塞性睡眠呼吸暂停综合征，不合格。</w:t>
      </w:r>
    </w:p>
    <w:p w14:paraId="53822687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</w:p>
    <w:p w14:paraId="64FB6250">
      <w:pPr>
        <w:spacing w:line="560" w:lineRule="exact"/>
        <w:jc w:val="center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第四章 眼科</w:t>
      </w:r>
    </w:p>
    <w:p w14:paraId="4138A27A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第三十五条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任何一眼裸眼视力低于4.5，不合格。</w:t>
      </w:r>
    </w:p>
    <w:p w14:paraId="5FC59128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任何一眼裸眼视力低于4.8，需进行矫正视力检查，任何一眼矫正视力低于4.8或矫正度数超过600度，不合格。</w:t>
      </w:r>
    </w:p>
    <w:p w14:paraId="3DFBDA7A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屈光不正经准分子激光手术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不含有晶体眼人工晶体植入术等其他术式）后半年以上，无并发症，任何一眼裸眼视力达到4.8，眼底检查正常，除条件兵外合格。</w:t>
      </w:r>
    </w:p>
    <w:p w14:paraId="24F199E0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条件兵视力合格条件按有关标准执行。</w:t>
      </w:r>
    </w:p>
    <w:p w14:paraId="66CAC30A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第三十六条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色弱，色盲，不合格。</w:t>
      </w:r>
    </w:p>
    <w:p w14:paraId="79E4F7F0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能够识别红、绿、黄、蓝、紫各单色者，陆勤人员合格。</w:t>
      </w:r>
    </w:p>
    <w:p w14:paraId="2906111A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第三十七条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影响眼功能的眼睑、睑缘、结膜、泪器疾病，不合格。</w:t>
      </w:r>
    </w:p>
    <w:p w14:paraId="40F5AAC3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伸入角膜不超过2mm的假性翼状胬肉，陆勤人员合格。</w:t>
      </w:r>
    </w:p>
    <w:p w14:paraId="1CEAFF63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第三十八条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眼球突出，眼球震颤，眼肌疾病，不合格。</w:t>
      </w:r>
    </w:p>
    <w:p w14:paraId="55B59EF4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15度以内的共同性内、外斜视，陆勤人员合格。</w:t>
      </w:r>
    </w:p>
    <w:p w14:paraId="1E2A9D8D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第三十九条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角膜、巩膜、虹膜睫状体疾病，瞳孔变形、运动障碍，不合格。</w:t>
      </w:r>
    </w:p>
    <w:p w14:paraId="5F74871E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不影响视力的角膜云翳，合格。</w:t>
      </w:r>
    </w:p>
    <w:p w14:paraId="13EF2B02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第四十条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晶状体、玻璃体、视网膜、脉络膜、视神经疾病，以及青光眼，不合格。</w:t>
      </w:r>
    </w:p>
    <w:p w14:paraId="58B13A09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先天性少数散在的晶状体小混浊点，合格。</w:t>
      </w:r>
    </w:p>
    <w:p w14:paraId="744473EF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</w:p>
    <w:p w14:paraId="16F80219">
      <w:pPr>
        <w:spacing w:line="560" w:lineRule="exact"/>
        <w:jc w:val="center"/>
        <w:rPr>
          <w:rStyle w:val="7"/>
          <w:rFonts w:ascii="Times New Roman" w:hAnsi="Times New Roman" w:eastAsia="仿宋" w:cs="Times New Roman"/>
          <w:b w:val="0"/>
          <w:bCs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b w:val="0"/>
          <w:bCs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第五章 口腔科</w:t>
      </w:r>
    </w:p>
    <w:p w14:paraId="2FEB853F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 xml:space="preserve">第四十一 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条深度龋齿超过3个，缺齿超过2个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经正畸治疗拔除、牙列整齐的除外），全口义齿及复杂的可摘局部义齿，重度牙周炎，影响咀嚼及发音功能的口腔疾病，颞颌关节疾病，唇、腭裂及唇裂术后明显瘢痕，不合格。</w:t>
      </w:r>
    </w:p>
    <w:p w14:paraId="4B4B842D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经治疗、修复后功能良好的龋齿、缺齿，合格。</w:t>
      </w:r>
    </w:p>
    <w:p w14:paraId="3052E273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第四十二条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中度以上氟斑牙及牙釉质发育不全，切牙、尖牙、双尖牙明显缺损或缺失，超牙合超过0.5cm，开牙合超过0.3cm，上下颌牙咬合到对侧牙龈的深覆牙合，反牙合，牙列不齐，重度牙龈炎，中度牙周炎，条件兵不合格。</w:t>
      </w:r>
    </w:p>
    <w:p w14:paraId="09D72EEE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下列情况合格：</w:t>
      </w:r>
    </w:p>
    <w:p w14:paraId="4BE15C86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一）上下颌左右尖牙、双尖牙咬合相距0.3cm以内；</w:t>
      </w:r>
    </w:p>
    <w:p w14:paraId="72F74759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二）切牙缺失1个，经固定义齿修复后功能良好，或牙列无间隙，替代牙功能良好；</w:t>
      </w:r>
    </w:p>
    <w:p w14:paraId="74AD45A3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三）不影响咬合的个别切牙牙列不齐或重叠；</w:t>
      </w:r>
    </w:p>
    <w:p w14:paraId="07FE55AC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四）不影响咬合的个别切牙轻度反牙合，无其他体征；</w:t>
      </w:r>
    </w:p>
    <w:p w14:paraId="7A948DB8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五）错牙合畸形经正畸治疗后功能良好。</w:t>
      </w:r>
    </w:p>
    <w:p w14:paraId="5DFB9992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第四十三条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慢性腮腺炎，腮腺囊肿，口腔肿瘤，不合格。</w:t>
      </w:r>
    </w:p>
    <w:p w14:paraId="155B0C8E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</w:p>
    <w:p w14:paraId="7396FD4C">
      <w:pPr>
        <w:spacing w:line="560" w:lineRule="exact"/>
        <w:jc w:val="center"/>
        <w:rPr>
          <w:rFonts w:ascii="Times New Roman" w:hAnsi="Times New Roman" w:eastAsia="仿宋" w:cs="Times New Roman"/>
          <w:bCs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b w:val="0"/>
          <w:bCs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第六章 妇科</w:t>
      </w:r>
    </w:p>
    <w:p w14:paraId="7A6803D2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第四十四条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闭经，严重痛经，子宫不规则出血，功能性子宫出血，子宫内膜异位症，不合格。</w:t>
      </w:r>
    </w:p>
    <w:p w14:paraId="316C1640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第四十五条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内外生殖器畸形或缺陷，不合格。</w:t>
      </w:r>
    </w:p>
    <w:p w14:paraId="56D3A66A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第四十六条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急、慢性盆腔炎，盆腔肿物，不合格。</w:t>
      </w:r>
    </w:p>
    <w:p w14:paraId="4F861CDE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第四十七条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霉菌性阴道炎，滴虫性阴道炎，不合格。</w:t>
      </w:r>
    </w:p>
    <w:p w14:paraId="14D500DC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第四十八条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妊娠，不合格。</w:t>
      </w:r>
    </w:p>
    <w:p w14:paraId="3759FEB3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</w:p>
    <w:p w14:paraId="01FE9B62">
      <w:pPr>
        <w:spacing w:line="560" w:lineRule="exact"/>
        <w:jc w:val="center"/>
        <w:rPr>
          <w:rStyle w:val="7"/>
          <w:rFonts w:ascii="Times New Roman" w:hAnsi="Times New Roman" w:eastAsia="仿宋" w:cs="Times New Roman"/>
          <w:b w:val="0"/>
          <w:bCs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b w:val="0"/>
          <w:bCs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第七章 辅助检查</w:t>
      </w:r>
    </w:p>
    <w:p w14:paraId="21E97D04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第四十九条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血细胞分析结果在下列范围，合格。</w:t>
      </w:r>
    </w:p>
    <w:p w14:paraId="646F2488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一）血红蛋白：男性130～175g／L，女性115～150g／L；</w:t>
      </w:r>
    </w:p>
    <w:p w14:paraId="6E5DCA11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二）红细胞计数：男性4.3～5.8×1012／L，女性3.8～5.1×1012／L；</w:t>
      </w:r>
    </w:p>
    <w:p w14:paraId="6A80767E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三）白细胞计数：3.5～9.5×109／L；</w:t>
      </w:r>
    </w:p>
    <w:p w14:paraId="6BCC36C1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四）中性粒细胞百分数：40％～75％；</w:t>
      </w:r>
    </w:p>
    <w:p w14:paraId="7A2F76D9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五）淋巴细胞百分数：20％～50％；</w:t>
      </w:r>
    </w:p>
    <w:p w14:paraId="3EAF127B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六）血小板计数：125～350×109／L。</w:t>
      </w:r>
    </w:p>
    <w:p w14:paraId="469D5748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血常规检查结果要结合临床及地区差异作出正确结论。血红蛋白、红细胞数、白细胞总数、白细胞分类、血小板计数稍高或稍低，根据所在地区人体正常值范围，在排除器质性病变的前提下，不作单项淘汰。</w:t>
      </w:r>
    </w:p>
    <w:p w14:paraId="42573371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第五十条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血生化分析结果在下列范围，合格。</w:t>
      </w:r>
    </w:p>
    <w:p w14:paraId="1A4736EB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一）血清丙氨酸氨基转移酶:男性9～50 U/L，女性7～40 U/L；</w:t>
      </w:r>
    </w:p>
    <w:p w14:paraId="49EEE495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血清丙氨酸氨基转移酶，男性&gt;50 U/L、≤60 U/L，女性&gt;40 U/L、≤50 U/L，应当结合临床物理检查，在排除疾病的情况下，视为合格，但须从严掌握；</w:t>
      </w:r>
    </w:p>
    <w:p w14:paraId="45A04F2F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二）血清肌酐：</w:t>
      </w:r>
    </w:p>
    <w:p w14:paraId="41E6F068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酶法：男性59～104μmol/L，女性45～84μmol/L；</w:t>
      </w:r>
    </w:p>
    <w:p w14:paraId="0CC863F1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苦味酸速率法：男性62～115μmol/L，女性53～97μmol/L；</w:t>
      </w:r>
    </w:p>
    <w:p w14:paraId="65021822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苦味酸去蛋白终点法：男性44～133μmol/L，女性70～106μmol/L；</w:t>
      </w:r>
    </w:p>
    <w:p w14:paraId="7D6A8A65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三）血清尿素：2.9～8.2mmol/L。</w:t>
      </w:r>
    </w:p>
    <w:p w14:paraId="7E119BD1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第五十一条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乙型肝炎表面抗原检测阳性，艾滋病病毒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HIV1+2）抗体检测阳性，不合格。</w:t>
      </w:r>
    </w:p>
    <w:p w14:paraId="468F97B4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第五十二条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尿常规检查结果在下列范围，合格。</w:t>
      </w:r>
    </w:p>
    <w:p w14:paraId="5B2B0B9A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一）尿蛋白：阴性至微量；</w:t>
      </w:r>
    </w:p>
    <w:p w14:paraId="21CE3DDB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二）尿酮体：阴性；</w:t>
      </w:r>
    </w:p>
    <w:p w14:paraId="080CD6B6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三）尿糖：阴性；</w:t>
      </w:r>
    </w:p>
    <w:p w14:paraId="10A8B828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四）胆红素：阴性；</w:t>
      </w:r>
    </w:p>
    <w:p w14:paraId="65242CDF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五）尿胆原：0.1～1.0 Eμ／dl(弱阳性)。</w:t>
      </w:r>
    </w:p>
    <w:p w14:paraId="311857F1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尿常规检查结果要结合临床及地区差异作出正确结论。</w:t>
      </w:r>
    </w:p>
    <w:p w14:paraId="2061E0D0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第五十三条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尿液离心沉淀标本镜检结果在下列范围，合格。</w:t>
      </w:r>
    </w:p>
    <w:p w14:paraId="66FD4741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一）红细胞：男性0～偶见／高倍镜，女性0～3／高倍镜，女性不超过6个/高倍镜应结合外阴检查排除疾病；</w:t>
      </w:r>
    </w:p>
    <w:p w14:paraId="29C51792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二）白细胞：男性0～3／高倍镜，女性0～5／高倍镜，不超过6个/高倍镜应结合外生殖器或外阴检查排除疾病；</w:t>
      </w:r>
    </w:p>
    <w:p w14:paraId="199C60B8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三）管型：无或偶见透明管型，无其他管型。</w:t>
      </w:r>
    </w:p>
    <w:p w14:paraId="2435F02D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第五十四条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尿液毒品检测阳性，不合格。</w:t>
      </w:r>
    </w:p>
    <w:p w14:paraId="601B8EC2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第五十五条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尿液妊娠试验阴性，合格。</w:t>
      </w:r>
    </w:p>
    <w:p w14:paraId="081213AB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尿液妊娠试验阳性、但血清妊娠试验阴性，合格。</w:t>
      </w:r>
    </w:p>
    <w:p w14:paraId="726D9F28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第五十六条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大便常规检查结果在下列范围，合格。</w:t>
      </w:r>
    </w:p>
    <w:p w14:paraId="6AEE805E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一）外观：黄软；</w:t>
      </w:r>
    </w:p>
    <w:p w14:paraId="68C2C16E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二）镜检：红、白细胞各0～2／高倍镜，无钩虫、鞭虫、绦虫、血吸虫、肝吸虫、姜片虫卵及肠道原虫。</w:t>
      </w:r>
    </w:p>
    <w:p w14:paraId="77B2C566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大便常规检查，在地方性寄生虫病和血吸虫病流行地区为必检项目，其他地区根据需要进行检查。</w:t>
      </w:r>
    </w:p>
    <w:p w14:paraId="24D984B7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第五十七条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胸部X射线检查结果在下列范围内，合格。</w:t>
      </w:r>
    </w:p>
    <w:p w14:paraId="0C7FFC96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一）胸部X射线检查未见异常；</w:t>
      </w:r>
    </w:p>
    <w:p w14:paraId="14BB33BD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二）孤立散在的钙化点(直径不超过0.5cm)，双肺野不超过3个，密度高，边缘清晰，周围无浸润现象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条件兵除外）；</w:t>
      </w:r>
    </w:p>
    <w:p w14:paraId="0D96F6F0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三）肺纹理轻度增强(无呼吸道病史，无自觉症状)；</w:t>
      </w:r>
    </w:p>
    <w:p w14:paraId="52AADE39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四）一侧肋膈角轻度变钝(无心、肺、胸疾病史，无自觉症状)。</w:t>
      </w:r>
    </w:p>
    <w:p w14:paraId="2B1D1850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第五十八条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心电图检查结果在下列范围内，合格。</w:t>
      </w:r>
    </w:p>
    <w:p w14:paraId="6356D5A2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一）正常心电图；</w:t>
      </w:r>
    </w:p>
    <w:p w14:paraId="72C0D493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二）大致正常心电图。大致正常心电图范围按有关规定执行。</w:t>
      </w:r>
    </w:p>
    <w:p w14:paraId="57057E7F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第五十九条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腹部超声检查发现恶性征象、病理性脾肿大、胰腺病变、肝肾弥漫性实质损害、肾盂积水、结石、内脏反位、单肾以及其他病变和异常的，不合格。</w:t>
      </w:r>
    </w:p>
    <w:p w14:paraId="12663E2D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下列情况合格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第五至十一款，条件兵除外）：</w:t>
      </w:r>
    </w:p>
    <w:p w14:paraId="6D97959A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一）肝、胆、胰、脾、双肾未见明显异常；</w:t>
      </w:r>
    </w:p>
    <w:p w14:paraId="6B6A63C1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二）轻、中度脂肪肝且肝功能正常；</w:t>
      </w:r>
    </w:p>
    <w:p w14:paraId="789CAC26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三）胆囊息肉样病变，数量3个以下且长径均在0.5cm以下；</w:t>
      </w:r>
    </w:p>
    <w:p w14:paraId="4D272AA8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四）副脾；</w:t>
      </w:r>
    </w:p>
    <w:p w14:paraId="48CDD73F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五）肝肾囊肿和血管瘤单脏器数量3个以下且长径均在1cm以下；</w:t>
      </w:r>
    </w:p>
    <w:p w14:paraId="5AA38D5C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六）单发肝肾囊肿和血管瘤长径3cm以下；</w:t>
      </w:r>
    </w:p>
    <w:p w14:paraId="6059BF59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七）肝、脾内钙化灶数量3个以下且长径均在1cm以下；</w:t>
      </w:r>
    </w:p>
    <w:p w14:paraId="4246C04D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八）双肾实质钙化灶数量3个以下且长径1cm以下；</w:t>
      </w:r>
    </w:p>
    <w:p w14:paraId="72BE2A5B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九）双肾错构瘤数量2个以下且长径均在1cm以下；</w:t>
      </w:r>
    </w:p>
    <w:p w14:paraId="0AC419D6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十）肾盂宽不超过1.5cm，输尿管不增宽；</w:t>
      </w:r>
    </w:p>
    <w:p w14:paraId="5A0E41AE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十一）脾脏长径10cm以下，厚度4.5cm以下；脾脏长径超过10cm或厚径超过4.5cm，但脾面积测量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0.8×长径×厚径）38cm2以下，排除器质性病变。</w:t>
      </w:r>
    </w:p>
    <w:p w14:paraId="41DE0C8A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第六十条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 妇科超声检查发现子宫肌瘤、附件区不明性质包块、以及其他病变和异常的，不合格。</w:t>
      </w:r>
    </w:p>
    <w:p w14:paraId="3571BAA2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下列情况合格：</w:t>
      </w:r>
    </w:p>
    <w:p w14:paraId="5F4933B5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一）子宫、卵巢大小形态未见明显异常；</w:t>
      </w:r>
    </w:p>
    <w:p w14:paraId="1C9F9CA6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二）不伴其他异常的盆腔积液深度不超过2cm；</w:t>
      </w:r>
    </w:p>
    <w:p w14:paraId="0603892C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三）单发附件区、卵巢囊肿长径小于3cm。</w:t>
      </w:r>
    </w:p>
    <w:p w14:paraId="12BE7F1C">
      <w:pPr>
        <w:spacing w:line="560" w:lineRule="exact"/>
        <w:jc w:val="center"/>
        <w:rPr>
          <w:rFonts w:ascii="Times New Roman" w:hAnsi="Times New Roman" w:eastAsia="仿宋" w:cs="Times New Roman"/>
          <w:bCs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仿宋" w:cs="Times New Roman"/>
          <w:b w:val="0"/>
          <w:bCs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第八章 士兵职业基本适应性检测</w:t>
      </w:r>
    </w:p>
    <w:p w14:paraId="6BDFABF2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士兵职业基本适应性检测合格条件按有关规定执行。</w:t>
      </w:r>
    </w:p>
    <w:p w14:paraId="2D9951EB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  <w:t>注：条件兵，指坦克乘员、水面舰艇、潜艇、空降兵、特种部队等对应征青年政治、身体、文化、心理有特殊要求的兵员；条件兵合格或不合格的具体类别和标准，按照有关规定执行。）</w:t>
      </w:r>
    </w:p>
    <w:p w14:paraId="41BE721F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</w:p>
    <w:p w14:paraId="0710F903">
      <w:pPr>
        <w:rPr>
          <w:rFonts w:ascii="Times New Roman" w:hAnsi="Times New Roman" w:eastAsia="仿宋" w:cs="Times New Roman"/>
          <w:color w:val="000000" w:themeColor="text1"/>
          <w:sz w:val="32"/>
          <w:szCs w:val="30"/>
          <w:u w:color="FFFFFF" w:themeColor="background1"/>
          <w14:textFill>
            <w14:solidFill>
              <w14:schemeClr w14:val="tx1"/>
            </w14:solidFill>
          </w14:textFill>
        </w:rPr>
      </w:pPr>
    </w:p>
    <w:p w14:paraId="5F1D5A63">
      <w:pPr>
        <w:pStyle w:val="2"/>
        <w:rPr>
          <w:rFonts w:ascii="Times New Roman" w:hAnsi="Times New Roman" w:eastAsia="仿宋" w:cs="Times New Roman"/>
          <w:color w:val="000000" w:themeColor="text1"/>
          <w:sz w:val="32"/>
          <w:szCs w:val="30"/>
          <w:u w:color="FFFFFF" w:themeColor="background1"/>
          <w14:textFill>
            <w14:solidFill>
              <w14:schemeClr w14:val="tx1"/>
            </w14:solidFill>
          </w14:textFill>
        </w:rPr>
      </w:pPr>
    </w:p>
    <w:p w14:paraId="09FBE7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1A58FB"/>
    <w:multiLevelType w:val="multilevel"/>
    <w:tmpl w:val="261A58FB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0"/>
        </w:tabs>
        <w:ind w:left="2100" w:firstLine="0"/>
      </w:pPr>
      <w:rPr>
        <w:rFonts w:hint="eastAsia" w:ascii="黑体" w:hAnsi="黑体" w:eastAsia="黑体"/>
      </w:rPr>
    </w:lvl>
    <w:lvl w:ilvl="2" w:tentative="0">
      <w:start w:val="1"/>
      <w:numFmt w:val="decimal"/>
      <w:pStyle w:val="3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 w:ascii="黑体" w:hAnsi="黑体" w:eastAsia="黑体"/>
      </w:rPr>
    </w:lvl>
    <w:lvl w:ilvl="3" w:tentative="0">
      <w:start w:val="1"/>
      <w:numFmt w:val="decimal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897E3F"/>
    <w:rsid w:val="28897E3F"/>
    <w:rsid w:val="6E92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黑体" w:hAnsi="黑体" w:eastAsia="黑体" w:cstheme="minorBidi"/>
      <w:kern w:val="2"/>
      <w:sz w:val="21"/>
      <w:szCs w:val="24"/>
      <w:lang w:val="en-US" w:eastAsia="zh-CN" w:bidi="ar-SA"/>
    </w:rPr>
  </w:style>
  <w:style w:type="paragraph" w:styleId="3">
    <w:name w:val="heading 3"/>
    <w:next w:val="4"/>
    <w:link w:val="7"/>
    <w:unhideWhenUsed/>
    <w:qFormat/>
    <w:uiPriority w:val="9"/>
    <w:pPr>
      <w:numPr>
        <w:ilvl w:val="2"/>
        <w:numId w:val="1"/>
      </w:numPr>
      <w:tabs>
        <w:tab w:val="left" w:pos="312"/>
        <w:tab w:val="clear" w:pos="0"/>
      </w:tabs>
      <w:outlineLvl w:val="2"/>
    </w:pPr>
    <w:rPr>
      <w:rFonts w:ascii="Arial" w:hAnsi="Arial" w:eastAsia="黑体" w:cstheme="minorBidi"/>
      <w:b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"/>
    <w:basedOn w:val="1"/>
    <w:qFormat/>
    <w:uiPriority w:val="0"/>
    <w:pPr>
      <w:spacing w:before="100" w:after="100" w:line="300" w:lineRule="auto"/>
      <w:ind w:firstLine="1124" w:firstLineChars="200"/>
    </w:pPr>
    <w:rPr>
      <w:rFonts w:ascii="Times New Roman" w:hAnsi="Times New Roman"/>
    </w:rPr>
  </w:style>
  <w:style w:type="character" w:customStyle="1" w:styleId="7">
    <w:name w:val="标题 3 Char"/>
    <w:link w:val="3"/>
    <w:qFormat/>
    <w:uiPriority w:val="0"/>
    <w:rPr>
      <w:rFonts w:ascii="Arial" w:hAnsi="Arial" w:eastAsia="黑体" w:cstheme="minorBidi"/>
      <w:b/>
      <w:kern w:val="2"/>
      <w:sz w:val="30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5553</Words>
  <Characters>5901</Characters>
  <Lines>0</Lines>
  <Paragraphs>0</Paragraphs>
  <TotalTime>0</TotalTime>
  <ScaleCrop>false</ScaleCrop>
  <LinksUpToDate>false</LinksUpToDate>
  <CharactersWithSpaces>5987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2025-10-11T02:20:00Z</dcterms:created>
  <dc:creator>WPS_1490360108</dc:creator>
  <cp:lastModifiedBy>WPS_1490360108</cp:lastModifiedBy>
  <dcterms:modified xsi:type="dcterms:W3CDTF">2025-11-13T02:20:16Z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637D8D5C95034F18AC4440AAE07F2E5B_13</vt:lpwstr>
  </property>
  <property fmtid="{D5CDD505-2E9C-101B-9397-08002B2CF9AE}" pid="4" name="KSOTemplateDocerSaveRecord">
    <vt:lpwstr>eyJoZGlkIjoiOWVjZTk3ODc3YmVhZWExMGE2NzBiZTIyNmI4ZjQ3MzUiLCJ1c2VySWQiOiIyNzEyNjk1NjMifQ==</vt:lpwstr>
  </property>
</Properties>
</file>