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ED9F5">
      <w:pPr>
        <w:spacing w:line="600" w:lineRule="exact"/>
        <w:ind w:firstLine="0" w:firstLineChars="0"/>
        <w:jc w:val="left"/>
        <w:rPr>
          <w:rFonts w:hAnsi="宋体" w:eastAsia="方正黑体_GBK" w:cs="宋体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附件5</w:t>
      </w:r>
    </w:p>
    <w:p w14:paraId="2E5AD707">
      <w:pPr>
        <w:pStyle w:val="15"/>
        <w:rPr>
          <w:rFonts w:ascii="Calibri" w:hAnsi="Calibri"/>
        </w:rPr>
      </w:pPr>
      <w:r>
        <w:rPr>
          <w:rFonts w:hint="eastAsia"/>
        </w:rPr>
        <w:t>政府专职消防队员</w:t>
      </w:r>
      <w:bookmarkStart w:id="0" w:name="_GoBack"/>
      <w:bookmarkEnd w:id="0"/>
      <w:r>
        <w:rPr>
          <w:rFonts w:hint="eastAsia"/>
          <w:lang w:eastAsia="zh-CN"/>
        </w:rPr>
        <w:t>招聘</w:t>
      </w:r>
      <w:r>
        <w:rPr>
          <w:rFonts w:hint="eastAsia"/>
        </w:rPr>
        <w:t>体检标准</w:t>
      </w:r>
    </w:p>
    <w:p w14:paraId="6DF7EC8D">
      <w:pPr>
        <w:shd w:val="clear" w:color="auto" w:fill="FFFFFF"/>
        <w:spacing w:line="600" w:lineRule="exact"/>
        <w:ind w:firstLine="0" w:firstLineChars="0"/>
        <w:jc w:val="center"/>
        <w:rPr>
          <w:rFonts w:ascii="宋体" w:hAnsi="宋体" w:eastAsia="方正黑体_GBK" w:cs="宋体"/>
          <w:b/>
          <w:bCs/>
          <w:kern w:val="21"/>
          <w:szCs w:val="32"/>
        </w:rPr>
      </w:pPr>
    </w:p>
    <w:p w14:paraId="5B3AC23A">
      <w:pPr>
        <w:pStyle w:val="25"/>
        <w:rPr>
          <w:rFonts w:hint="eastAsia" w:ascii="宋体"/>
        </w:rPr>
      </w:pPr>
      <w:r>
        <w:rPr>
          <w:rFonts w:hint="eastAsia"/>
        </w:rPr>
        <w:t>第一章</w:t>
      </w:r>
      <w:r>
        <w:rPr>
          <w:rFonts w:hint="eastAsia" w:ascii="宋体"/>
        </w:rPr>
        <w:t xml:space="preserve">  </w:t>
      </w:r>
      <w:r>
        <w:rPr>
          <w:rFonts w:hint="eastAsia"/>
        </w:rPr>
        <w:t>外科</w:t>
      </w:r>
    </w:p>
    <w:p w14:paraId="7839FF36">
      <w:pPr>
        <w:shd w:val="clear" w:color="auto" w:fill="FFFFFF"/>
        <w:spacing w:line="600" w:lineRule="exact"/>
        <w:ind w:firstLine="0" w:firstLineChars="0"/>
        <w:jc w:val="center"/>
        <w:rPr>
          <w:rFonts w:hint="eastAsia" w:ascii="宋体" w:hAnsi="宋体" w:eastAsia="方正黑体_GBK" w:cs="宋体"/>
          <w:b/>
          <w:bCs/>
          <w:kern w:val="21"/>
          <w:szCs w:val="32"/>
        </w:rPr>
      </w:pPr>
    </w:p>
    <w:p w14:paraId="6400BA25">
      <w:pPr>
        <w:shd w:val="clear" w:color="auto" w:fill="FFFFFF"/>
        <w:spacing w:line="600" w:lineRule="exact"/>
        <w:ind w:firstLine="640"/>
        <w:rPr>
          <w:rFonts w:hint="eastAsia" w:cs="Times New Roman"/>
          <w:kern w:val="0"/>
          <w:sz w:val="24"/>
        </w:rPr>
      </w:pPr>
      <w:r>
        <w:rPr>
          <w:rFonts w:hint="eastAsia" w:hAnsi="宋体" w:eastAsia="方正黑体_GBK" w:cs="宋体"/>
          <w:kern w:val="21"/>
          <w:szCs w:val="32"/>
        </w:rPr>
        <w:t>第一条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男性身高</w:t>
      </w:r>
      <w:r>
        <w:rPr>
          <w:rFonts w:cs="Times New Roman"/>
          <w:kern w:val="21"/>
          <w:szCs w:val="32"/>
        </w:rPr>
        <w:t>160cm</w:t>
      </w:r>
      <w:r>
        <w:rPr>
          <w:rFonts w:hint="eastAsia" w:cs="Times New Roman"/>
          <w:kern w:val="21"/>
          <w:szCs w:val="32"/>
        </w:rPr>
        <w:t>以上，女性身高</w:t>
      </w:r>
      <w:r>
        <w:rPr>
          <w:rFonts w:cs="Times New Roman"/>
          <w:kern w:val="21"/>
          <w:szCs w:val="32"/>
        </w:rPr>
        <w:t>158cm</w:t>
      </w:r>
      <w:r>
        <w:rPr>
          <w:rFonts w:hint="eastAsia" w:cs="Times New Roman"/>
          <w:kern w:val="21"/>
          <w:szCs w:val="32"/>
        </w:rPr>
        <w:t>以上，合格。</w:t>
      </w:r>
    </w:p>
    <w:p w14:paraId="0AF1FD47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第二条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体重符合下列条件且空腹血糖</w:t>
      </w:r>
      <w:r>
        <w:rPr>
          <w:rFonts w:cs="Times New Roman"/>
          <w:kern w:val="21"/>
          <w:szCs w:val="32"/>
        </w:rPr>
        <w:t>&lt;7.0mmol/L</w:t>
      </w:r>
      <w:r>
        <w:rPr>
          <w:rFonts w:hint="eastAsia" w:cs="Times New Roman"/>
          <w:kern w:val="21"/>
          <w:szCs w:val="32"/>
        </w:rPr>
        <w:t>的，合格。</w:t>
      </w:r>
    </w:p>
    <w:p w14:paraId="008E4C7C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（一）</w:t>
      </w:r>
      <w:r>
        <w:rPr>
          <w:rFonts w:hint="eastAsia" w:cs="Times New Roman"/>
          <w:kern w:val="21"/>
          <w:szCs w:val="32"/>
        </w:rPr>
        <w:t>男性：</w:t>
      </w:r>
      <w:r>
        <w:rPr>
          <w:rFonts w:cs="Times New Roman"/>
          <w:kern w:val="21"/>
          <w:szCs w:val="32"/>
        </w:rPr>
        <w:t>17.5≤BMI&lt;30</w:t>
      </w:r>
      <w:r>
        <w:rPr>
          <w:rFonts w:hint="eastAsia" w:cs="Times New Roman"/>
          <w:kern w:val="21"/>
          <w:szCs w:val="32"/>
        </w:rPr>
        <w:t>；</w:t>
      </w:r>
    </w:p>
    <w:p w14:paraId="6E18F3A8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（二）</w:t>
      </w:r>
      <w:r>
        <w:rPr>
          <w:rFonts w:hint="eastAsia" w:cs="Times New Roman"/>
          <w:kern w:val="21"/>
          <w:szCs w:val="32"/>
        </w:rPr>
        <w:t>女性：</w:t>
      </w:r>
      <w:r>
        <w:rPr>
          <w:rFonts w:cs="Times New Roman"/>
          <w:kern w:val="21"/>
          <w:szCs w:val="32"/>
        </w:rPr>
        <w:t>17≤BMI&lt;24</w:t>
      </w:r>
      <w:r>
        <w:rPr>
          <w:rFonts w:hint="eastAsia" w:cs="Times New Roman"/>
          <w:kern w:val="21"/>
          <w:szCs w:val="32"/>
        </w:rPr>
        <w:t>。</w:t>
      </w:r>
    </w:p>
    <w:p w14:paraId="4E48603A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cs="Times New Roman"/>
          <w:kern w:val="21"/>
          <w:szCs w:val="32"/>
        </w:rPr>
        <w:t>BMI≥28</w:t>
      </w:r>
      <w:r>
        <w:rPr>
          <w:rFonts w:hint="eastAsia" w:cs="Times New Roman"/>
          <w:kern w:val="21"/>
          <w:szCs w:val="32"/>
        </w:rPr>
        <w:t>须加查血液化血红蛋白检查项目，糖化血红蛋白百分比</w:t>
      </w:r>
      <w:r>
        <w:rPr>
          <w:rFonts w:cs="Times New Roman"/>
          <w:kern w:val="21"/>
          <w:szCs w:val="32"/>
        </w:rPr>
        <w:t>&lt;6.5%</w:t>
      </w:r>
      <w:r>
        <w:rPr>
          <w:rFonts w:hint="eastAsia" w:cs="Times New Roman"/>
          <w:kern w:val="21"/>
          <w:szCs w:val="32"/>
        </w:rPr>
        <w:t>，合格。</w:t>
      </w:r>
    </w:p>
    <w:p w14:paraId="49A0818A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</w:t>
      </w:r>
      <w:r>
        <w:rPr>
          <w:rFonts w:cs="Times New Roman"/>
          <w:kern w:val="21"/>
          <w:szCs w:val="32"/>
        </w:rPr>
        <w:t>BMI=</w:t>
      </w:r>
      <w:r>
        <w:rPr>
          <w:rFonts w:hint="eastAsia" w:cs="Times New Roman"/>
          <w:kern w:val="21"/>
          <w:szCs w:val="32"/>
        </w:rPr>
        <w:t>体重（千克）除以身高（米）的平方）</w:t>
      </w:r>
    </w:p>
    <w:p w14:paraId="2D965743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第三条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颅脑外伤，颅脑畸形，颅脑手术史，脑外伤后综合症，不合格。</w:t>
      </w:r>
    </w:p>
    <w:p w14:paraId="7B9E6DC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第四条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颈部运动功能受限，斜颈，</w:t>
      </w:r>
      <w:r>
        <w:rPr>
          <w:rFonts w:cs="Times New Roman"/>
          <w:kern w:val="21"/>
          <w:szCs w:val="32"/>
        </w:rPr>
        <w:t>Ⅲ</w:t>
      </w:r>
      <w:r>
        <w:rPr>
          <w:rFonts w:hint="eastAsia" w:cs="Times New Roman"/>
          <w:kern w:val="21"/>
          <w:szCs w:val="32"/>
        </w:rPr>
        <w:t>度以上单纯性甲状腺肿，乳腺肿瘤，不合格。</w:t>
      </w:r>
    </w:p>
    <w:p w14:paraId="07E6F764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第五条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42AD678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下列情况合格：</w:t>
      </w:r>
    </w:p>
    <w:p w14:paraId="1168B834">
      <w:pPr>
        <w:shd w:val="clear" w:color="auto" w:fill="FFFFFF"/>
        <w:spacing w:line="600" w:lineRule="exact"/>
        <w:ind w:firstLine="640"/>
        <w:rPr>
          <w:rFonts w:ascii="方正仿宋_GBK" w:hAnsi="方正仿宋_GBK" w:cs="方正仿宋_GBK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（一）可自行矫正的脊柱侧弯；</w:t>
      </w:r>
    </w:p>
    <w:p w14:paraId="796F4B6C">
      <w:pPr>
        <w:shd w:val="clear" w:color="auto" w:fill="FFFFFF"/>
        <w:spacing w:line="600" w:lineRule="exact"/>
        <w:ind w:firstLine="640"/>
        <w:rPr>
          <w:rFonts w:hint="eastAsia"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（二）四</w:t>
      </w:r>
      <w:r>
        <w:rPr>
          <w:rFonts w:hint="eastAsia" w:cs="Times New Roman"/>
          <w:kern w:val="21"/>
          <w:szCs w:val="32"/>
        </w:rPr>
        <w:t>肢单纯性骨折，治愈</w:t>
      </w:r>
      <w:r>
        <w:rPr>
          <w:rFonts w:cs="Times New Roman"/>
          <w:kern w:val="21"/>
          <w:szCs w:val="32"/>
        </w:rPr>
        <w:t>1</w:t>
      </w:r>
      <w:r>
        <w:rPr>
          <w:rFonts w:hint="eastAsia" w:cs="Times New Roman"/>
          <w:kern w:val="21"/>
          <w:szCs w:val="32"/>
        </w:rPr>
        <w:t>年后，</w:t>
      </w:r>
      <w:r>
        <w:rPr>
          <w:rFonts w:cs="Times New Roman"/>
          <w:kern w:val="21"/>
          <w:szCs w:val="32"/>
        </w:rPr>
        <w:t>X</w:t>
      </w:r>
      <w:r>
        <w:rPr>
          <w:rFonts w:hint="eastAsia" w:cs="Times New Roman"/>
          <w:kern w:val="21"/>
          <w:szCs w:val="32"/>
        </w:rPr>
        <w:t>线片显示骨折线消失，复位良好，无功能障碍及后遗症；</w:t>
      </w:r>
    </w:p>
    <w:p w14:paraId="3DAD78B4">
      <w:pPr>
        <w:shd w:val="clear" w:color="auto" w:fill="FFFFFF"/>
        <w:spacing w:line="600" w:lineRule="exact"/>
        <w:ind w:firstLine="640"/>
        <w:rPr>
          <w:rFonts w:ascii="方正仿宋_GBK" w:hAnsi="方正仿宋_GBK" w:cs="方正仿宋_GBK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（三）关节弹响排除骨关节疾病或损伤，不影响正常功能的；</w:t>
      </w:r>
    </w:p>
    <w:p w14:paraId="42FC5EA4">
      <w:pPr>
        <w:shd w:val="clear" w:color="auto" w:fill="FFFFFF"/>
        <w:spacing w:line="600" w:lineRule="exact"/>
        <w:ind w:firstLine="640"/>
        <w:rPr>
          <w:rFonts w:hint="eastAsia" w:ascii="方正仿宋_GBK" w:hAnsi="方正仿宋_GBK" w:cs="方正仿宋_GBK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（四）大骨节病仅指、趾关节稍粗大，无自觉症状，无功能障碍；</w:t>
      </w:r>
    </w:p>
    <w:p w14:paraId="66C79DD5">
      <w:pPr>
        <w:shd w:val="clear" w:color="auto" w:fill="FFFFFF"/>
        <w:spacing w:line="600" w:lineRule="exact"/>
        <w:ind w:firstLine="640"/>
        <w:rPr>
          <w:rFonts w:hint="eastAsia" w:ascii="方正仿宋_GBK" w:hAnsi="方正仿宋_GBK" w:cs="方正仿宋_GBK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（五）轻度胸廓畸形。</w:t>
      </w:r>
    </w:p>
    <w:p w14:paraId="12FECF92">
      <w:pPr>
        <w:shd w:val="clear" w:color="auto" w:fill="FFFFFF"/>
        <w:spacing w:line="600" w:lineRule="exact"/>
        <w:ind w:firstLine="640"/>
        <w:rPr>
          <w:rFonts w:hint="eastAsia"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第六条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手指、足趾残缺或畸形，重度皲裂症，不合格。</w:t>
      </w:r>
    </w:p>
    <w:p w14:paraId="546DC9B0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第七条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恶性肿瘤，面颈部长径超过</w:t>
      </w:r>
      <w:r>
        <w:rPr>
          <w:rFonts w:cs="Times New Roman"/>
          <w:kern w:val="21"/>
          <w:szCs w:val="32"/>
        </w:rPr>
        <w:t>1cm</w:t>
      </w:r>
      <w:r>
        <w:rPr>
          <w:rFonts w:hint="eastAsia" w:cs="Times New Roman"/>
          <w:kern w:val="21"/>
          <w:szCs w:val="32"/>
        </w:rPr>
        <w:t>的良性肿瘤、囊肿，其他部位长径超过</w:t>
      </w:r>
      <w:r>
        <w:rPr>
          <w:rFonts w:cs="Times New Roman"/>
          <w:kern w:val="21"/>
          <w:szCs w:val="32"/>
        </w:rPr>
        <w:t>3cm</w:t>
      </w:r>
      <w:r>
        <w:rPr>
          <w:rFonts w:hint="eastAsia" w:cs="Times New Roman"/>
          <w:kern w:val="21"/>
          <w:szCs w:val="32"/>
        </w:rPr>
        <w:t>的良性肿瘤、囊肿，或虽未超出前述规定但影响功能和训练的，不合格。</w:t>
      </w:r>
    </w:p>
    <w:p w14:paraId="12DF40E1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第八条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瘢痕体质，面颈部长径超过</w:t>
      </w:r>
      <w:r>
        <w:rPr>
          <w:rFonts w:cs="Times New Roman"/>
          <w:kern w:val="21"/>
          <w:szCs w:val="32"/>
        </w:rPr>
        <w:t>3cm</w:t>
      </w:r>
      <w:r>
        <w:rPr>
          <w:rFonts w:hint="eastAsia" w:cs="Times New Roman"/>
          <w:kern w:val="21"/>
          <w:szCs w:val="32"/>
        </w:rPr>
        <w:t>或影响功能的瘢痕，其他部位影响功能的瘢痕，不合格。</w:t>
      </w:r>
    </w:p>
    <w:p w14:paraId="19C8A659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第九条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面颈部文身，着队伍制式体能训练服其他裸露部位长径超过</w:t>
      </w:r>
      <w:r>
        <w:rPr>
          <w:rFonts w:cs="Times New Roman"/>
          <w:kern w:val="21"/>
          <w:szCs w:val="32"/>
        </w:rPr>
        <w:t>3cm</w:t>
      </w:r>
      <w:r>
        <w:rPr>
          <w:rFonts w:hint="eastAsia" w:cs="Times New Roman"/>
          <w:kern w:val="21"/>
          <w:szCs w:val="32"/>
        </w:rPr>
        <w:t>的文身，其他部位长径超过</w:t>
      </w:r>
      <w:r>
        <w:rPr>
          <w:rFonts w:cs="Times New Roman"/>
          <w:kern w:val="21"/>
          <w:szCs w:val="32"/>
        </w:rPr>
        <w:t>10cm</w:t>
      </w:r>
      <w:r>
        <w:rPr>
          <w:rFonts w:hint="eastAsia" w:cs="Times New Roman"/>
          <w:kern w:val="21"/>
          <w:szCs w:val="32"/>
        </w:rPr>
        <w:t>的文身，男性文眉、文眼线、文唇，女性文唇，不合格。</w:t>
      </w:r>
    </w:p>
    <w:p w14:paraId="41A2570F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第十条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脉管炎，动脉瘤，中、重度下肢静脉曲张和精索静脉曲张，不合格。</w:t>
      </w:r>
    </w:p>
    <w:p w14:paraId="0BF2B32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第十一条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胸、腹腔手术史，疝，脱肛，肛瘘，肛旁脓肿，重度陈旧性肛裂，环状痔，混合痔，不合格。</w:t>
      </w:r>
    </w:p>
    <w:p w14:paraId="78D02E7E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下列情况合格：</w:t>
      </w:r>
    </w:p>
    <w:p w14:paraId="6594889D">
      <w:pPr>
        <w:shd w:val="clear" w:color="auto" w:fill="FFFFFF"/>
        <w:spacing w:line="600" w:lineRule="exact"/>
        <w:ind w:firstLine="640"/>
        <w:rPr>
          <w:rFonts w:ascii="方正仿宋_GBK" w:hAnsi="方正仿宋_GBK" w:cs="方正仿宋_GBK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（一）阑尾炎手术后半年以上，无后遗症；</w:t>
      </w:r>
    </w:p>
    <w:p w14:paraId="0E49DE28">
      <w:pPr>
        <w:shd w:val="clear" w:color="auto" w:fill="FFFFFF"/>
        <w:spacing w:line="600" w:lineRule="exact"/>
        <w:ind w:firstLine="640"/>
        <w:rPr>
          <w:rFonts w:hint="eastAsia"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（二）腹</w:t>
      </w:r>
      <w:r>
        <w:rPr>
          <w:rFonts w:hint="eastAsia" w:cs="Times New Roman"/>
          <w:kern w:val="21"/>
          <w:szCs w:val="32"/>
        </w:rPr>
        <w:t>股沟疝、股疝手术后</w:t>
      </w:r>
      <w:r>
        <w:rPr>
          <w:rFonts w:cs="Times New Roman"/>
          <w:kern w:val="21"/>
          <w:szCs w:val="32"/>
        </w:rPr>
        <w:t>1</w:t>
      </w:r>
      <w:r>
        <w:rPr>
          <w:rFonts w:hint="eastAsia" w:cs="Times New Roman"/>
          <w:kern w:val="21"/>
          <w:szCs w:val="32"/>
        </w:rPr>
        <w:t>年以上，无后遗症；</w:t>
      </w:r>
    </w:p>
    <w:p w14:paraId="42DC665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（三）</w:t>
      </w:r>
      <w:r>
        <w:rPr>
          <w:rFonts w:hint="eastAsia" w:cs="Times New Roman"/>
          <w:kern w:val="21"/>
          <w:szCs w:val="32"/>
        </w:rPr>
        <w:t>痔疮经治疗半年以上无复发，无后遗症；</w:t>
      </w:r>
    </w:p>
    <w:p w14:paraId="1C4E1DB3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（四）胸、腹腔手术后</w:t>
      </w:r>
      <w:r>
        <w:rPr>
          <w:rFonts w:cs="Times New Roman"/>
          <w:kern w:val="21"/>
          <w:szCs w:val="32"/>
        </w:rPr>
        <w:t>1</w:t>
      </w:r>
      <w:r>
        <w:rPr>
          <w:rFonts w:hint="eastAsia" w:cs="Times New Roman"/>
          <w:kern w:val="21"/>
          <w:szCs w:val="32"/>
        </w:rPr>
        <w:t>年以上，无后遗症；</w:t>
      </w:r>
    </w:p>
    <w:p w14:paraId="7BD6218F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第十二条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泌尿生殖系统疾病或损伤及其后遗症，生殖器官畸形或发育不全，单睾，隐睾及其术后，不合格。</w:t>
      </w:r>
    </w:p>
    <w:p w14:paraId="60D25A5E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下列情况合格：</w:t>
      </w:r>
    </w:p>
    <w:p w14:paraId="00E1A5E3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（一）</w:t>
      </w:r>
      <w:r>
        <w:rPr>
          <w:rFonts w:hint="eastAsia" w:cs="Times New Roman"/>
          <w:kern w:val="21"/>
          <w:szCs w:val="32"/>
        </w:rPr>
        <w:t>无自觉症状的轻度非交通性精索鞘膜积液，不大于健侧睾丸；</w:t>
      </w:r>
    </w:p>
    <w:p w14:paraId="6BA5B1D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（二）无</w:t>
      </w:r>
      <w:r>
        <w:rPr>
          <w:rFonts w:hint="eastAsia" w:cs="Times New Roman"/>
          <w:kern w:val="21"/>
          <w:szCs w:val="32"/>
        </w:rPr>
        <w:t>自觉症状的睾丸鞘膜积液，包括睾丸在内不大于健侧睾丸</w:t>
      </w:r>
      <w:r>
        <w:rPr>
          <w:rFonts w:cs="Times New Roman"/>
          <w:kern w:val="21"/>
          <w:szCs w:val="32"/>
        </w:rPr>
        <w:t>1</w:t>
      </w:r>
      <w:r>
        <w:rPr>
          <w:rFonts w:hint="eastAsia" w:cs="Times New Roman"/>
          <w:kern w:val="21"/>
          <w:szCs w:val="32"/>
        </w:rPr>
        <w:t>倍；</w:t>
      </w:r>
    </w:p>
    <w:p w14:paraId="4EA507D5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（三）交</w:t>
      </w:r>
      <w:r>
        <w:rPr>
          <w:rFonts w:hint="eastAsia" w:cs="Times New Roman"/>
          <w:kern w:val="21"/>
          <w:szCs w:val="32"/>
        </w:rPr>
        <w:t>通性鞘膜积液，手术后</w:t>
      </w:r>
      <w:r>
        <w:rPr>
          <w:rFonts w:cs="Times New Roman"/>
          <w:kern w:val="21"/>
          <w:szCs w:val="32"/>
        </w:rPr>
        <w:t>1</w:t>
      </w:r>
      <w:r>
        <w:rPr>
          <w:rFonts w:hint="eastAsia" w:cs="Times New Roman"/>
          <w:kern w:val="21"/>
          <w:szCs w:val="32"/>
        </w:rPr>
        <w:t>年以上无复发，无后遗症；</w:t>
      </w:r>
    </w:p>
    <w:p w14:paraId="2C2A63B3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（四）无压</w:t>
      </w:r>
      <w:r>
        <w:rPr>
          <w:rFonts w:hint="eastAsia" w:cs="Times New Roman"/>
          <w:kern w:val="21"/>
          <w:szCs w:val="32"/>
        </w:rPr>
        <w:t>痛、无自觉症状的精索、副睾小结节，数量在</w:t>
      </w:r>
      <w:r>
        <w:rPr>
          <w:rFonts w:cs="Times New Roman"/>
          <w:kern w:val="21"/>
          <w:szCs w:val="32"/>
        </w:rPr>
        <w:t>2</w:t>
      </w:r>
      <w:r>
        <w:rPr>
          <w:rFonts w:hint="eastAsia" w:cs="Times New Roman"/>
          <w:kern w:val="21"/>
          <w:szCs w:val="32"/>
        </w:rPr>
        <w:t>个以下且长径均在</w:t>
      </w:r>
      <w:r>
        <w:rPr>
          <w:rFonts w:cs="Times New Roman"/>
          <w:kern w:val="21"/>
          <w:szCs w:val="32"/>
        </w:rPr>
        <w:t>0.5cm</w:t>
      </w:r>
      <w:r>
        <w:rPr>
          <w:rFonts w:hint="eastAsia" w:cs="Times New Roman"/>
          <w:kern w:val="21"/>
          <w:szCs w:val="32"/>
        </w:rPr>
        <w:t>以下；</w:t>
      </w:r>
    </w:p>
    <w:p w14:paraId="713FA463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（五）包</w:t>
      </w:r>
      <w:r>
        <w:rPr>
          <w:rFonts w:hint="eastAsia" w:cs="Times New Roman"/>
          <w:kern w:val="21"/>
          <w:szCs w:val="32"/>
        </w:rPr>
        <w:t>茎、包皮过长；</w:t>
      </w:r>
    </w:p>
    <w:p w14:paraId="31926C6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（六）轻</w:t>
      </w:r>
      <w:r>
        <w:rPr>
          <w:rFonts w:hint="eastAsia" w:cs="Times New Roman"/>
          <w:kern w:val="21"/>
          <w:szCs w:val="32"/>
        </w:rPr>
        <w:t>度急性包皮炎、阴囊炎。</w:t>
      </w:r>
    </w:p>
    <w:p w14:paraId="5956017D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第十三条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重度腋臭，不合格。</w:t>
      </w:r>
    </w:p>
    <w:p w14:paraId="5383F03A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第十四条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头癣，泛发性体癣，疥疮，慢性泛发性湿疹，慢性荨麻疹，泛发性神经性皮炎，银屑病，面颈部长径超过</w:t>
      </w:r>
      <w:r>
        <w:rPr>
          <w:rFonts w:cs="Times New Roman"/>
          <w:kern w:val="21"/>
          <w:szCs w:val="32"/>
        </w:rPr>
        <w:t>1cm</w:t>
      </w:r>
      <w:r>
        <w:rPr>
          <w:rFonts w:hint="eastAsia" w:cs="Times New Roman"/>
          <w:kern w:val="21"/>
          <w:szCs w:val="32"/>
        </w:rPr>
        <w:t>的血管痣、色素痣、胎痣和白癜风，其他传染性或难以治愈的皮肤病，不合格。</w:t>
      </w:r>
    </w:p>
    <w:p w14:paraId="07A3B66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下列情况合格：</w:t>
      </w:r>
    </w:p>
    <w:p w14:paraId="2E99D614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（一）单发</w:t>
      </w:r>
      <w:r>
        <w:rPr>
          <w:rFonts w:hint="eastAsia" w:cs="Times New Roman"/>
          <w:kern w:val="21"/>
          <w:szCs w:val="32"/>
        </w:rPr>
        <w:t>局限性神经性皮炎，长径在</w:t>
      </w:r>
      <w:r>
        <w:rPr>
          <w:rFonts w:cs="Times New Roman"/>
          <w:kern w:val="21"/>
          <w:szCs w:val="32"/>
        </w:rPr>
        <w:t>3cm</w:t>
      </w:r>
      <w:r>
        <w:rPr>
          <w:rFonts w:hint="eastAsia" w:cs="Times New Roman"/>
          <w:kern w:val="21"/>
          <w:szCs w:val="32"/>
        </w:rPr>
        <w:t>以下；</w:t>
      </w:r>
    </w:p>
    <w:p w14:paraId="5EB68160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（二）股癣</w:t>
      </w:r>
      <w:r>
        <w:rPr>
          <w:rFonts w:hint="eastAsia" w:cs="Times New Roman"/>
          <w:kern w:val="21"/>
          <w:szCs w:val="32"/>
        </w:rPr>
        <w:t>，手（足）癣，甲（指、趾）癣，躯干花斑癣；</w:t>
      </w:r>
    </w:p>
    <w:p w14:paraId="1A8E1DFD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（三）身</w:t>
      </w:r>
      <w:r>
        <w:rPr>
          <w:rFonts w:hint="eastAsia" w:cs="Times New Roman"/>
          <w:kern w:val="21"/>
          <w:szCs w:val="32"/>
        </w:rPr>
        <w:t>体其他部位白癜风不超过</w:t>
      </w:r>
      <w:r>
        <w:rPr>
          <w:rFonts w:cs="Times New Roman"/>
          <w:kern w:val="21"/>
          <w:szCs w:val="32"/>
        </w:rPr>
        <w:t>2</w:t>
      </w:r>
      <w:r>
        <w:rPr>
          <w:rFonts w:hint="eastAsia" w:cs="Times New Roman"/>
          <w:kern w:val="21"/>
          <w:szCs w:val="32"/>
        </w:rPr>
        <w:t>处，每处长径在</w:t>
      </w:r>
      <w:r>
        <w:rPr>
          <w:rFonts w:cs="Times New Roman"/>
          <w:kern w:val="21"/>
          <w:szCs w:val="32"/>
        </w:rPr>
        <w:t>3cm</w:t>
      </w:r>
      <w:r>
        <w:rPr>
          <w:rFonts w:hint="eastAsia" w:cs="Times New Roman"/>
          <w:kern w:val="21"/>
          <w:szCs w:val="32"/>
        </w:rPr>
        <w:t>以下。</w:t>
      </w:r>
    </w:p>
    <w:p w14:paraId="59212BC8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第十五条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淋病，梅毒，软下疳，性病性淋巴肉芽肿，非淋菌性尿道炎，尖锐湿疣，生殖器疱疹，以及其他性传播疾病，不合格。</w:t>
      </w:r>
    </w:p>
    <w:p w14:paraId="68996C53">
      <w:pPr>
        <w:shd w:val="clear" w:color="auto" w:fill="FFFFFF"/>
        <w:spacing w:line="600" w:lineRule="exact"/>
        <w:ind w:firstLine="480"/>
        <w:jc w:val="center"/>
        <w:rPr>
          <w:rFonts w:ascii="宋体" w:hAnsi="宋体" w:eastAsia="方正黑体_GBK" w:cs="宋体"/>
          <w:kern w:val="0"/>
          <w:sz w:val="24"/>
        </w:rPr>
      </w:pPr>
    </w:p>
    <w:p w14:paraId="60DD8FBB">
      <w:pPr>
        <w:pStyle w:val="25"/>
        <w:rPr>
          <w:rFonts w:hint="eastAsia"/>
        </w:rPr>
      </w:pPr>
      <w:r>
        <w:rPr>
          <w:rFonts w:hint="eastAsia"/>
        </w:rPr>
        <w:t>第二章  内科</w:t>
      </w:r>
    </w:p>
    <w:p w14:paraId="2EDFE222">
      <w:pPr>
        <w:shd w:val="clear" w:color="auto" w:fill="FFFFFF"/>
        <w:spacing w:line="600" w:lineRule="exact"/>
        <w:ind w:firstLine="640"/>
        <w:jc w:val="center"/>
        <w:rPr>
          <w:rFonts w:hint="eastAsia" w:ascii="宋体" w:hAnsi="宋体" w:eastAsia="方正黑体_GBK" w:cs="宋体"/>
          <w:kern w:val="21"/>
          <w:szCs w:val="32"/>
        </w:rPr>
      </w:pPr>
    </w:p>
    <w:p w14:paraId="5DF30D17">
      <w:pPr>
        <w:shd w:val="clear" w:color="auto" w:fill="FFFFFF"/>
        <w:spacing w:line="600" w:lineRule="exact"/>
        <w:ind w:firstLine="640"/>
        <w:rPr>
          <w:rFonts w:hint="eastAsia" w:cs="Times New Roman"/>
          <w:kern w:val="0"/>
          <w:sz w:val="24"/>
        </w:rPr>
      </w:pPr>
      <w:r>
        <w:rPr>
          <w:rFonts w:hint="eastAsia" w:hAnsi="宋体" w:eastAsia="方正黑体_GBK" w:cs="宋体"/>
          <w:kern w:val="21"/>
          <w:szCs w:val="32"/>
        </w:rPr>
        <w:t>第十六条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血压在下列范围，合格。</w:t>
      </w:r>
    </w:p>
    <w:p w14:paraId="504A03EC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（一）</w:t>
      </w:r>
      <w:r>
        <w:rPr>
          <w:rFonts w:hint="eastAsia" w:cs="Times New Roman"/>
          <w:kern w:val="21"/>
          <w:szCs w:val="32"/>
        </w:rPr>
        <w:t>收缩压</w:t>
      </w:r>
      <w:r>
        <w:rPr>
          <w:rFonts w:cs="Times New Roman"/>
          <w:kern w:val="21"/>
          <w:szCs w:val="32"/>
        </w:rPr>
        <w:t>≥90 mmHg</w:t>
      </w:r>
      <w:r>
        <w:rPr>
          <w:rFonts w:hint="eastAsia" w:cs="Times New Roman"/>
          <w:kern w:val="21"/>
          <w:szCs w:val="32"/>
        </w:rPr>
        <w:t>，＜</w:t>
      </w:r>
      <w:r>
        <w:rPr>
          <w:rFonts w:cs="Times New Roman"/>
          <w:kern w:val="21"/>
          <w:szCs w:val="32"/>
        </w:rPr>
        <w:t>140 mmHg</w:t>
      </w:r>
      <w:r>
        <w:rPr>
          <w:rFonts w:hint="eastAsia" w:cs="Times New Roman"/>
          <w:kern w:val="21"/>
          <w:szCs w:val="32"/>
        </w:rPr>
        <w:t>；</w:t>
      </w:r>
    </w:p>
    <w:p w14:paraId="42854309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（二）舒张</w:t>
      </w:r>
      <w:r>
        <w:rPr>
          <w:rFonts w:hint="eastAsia" w:cs="Times New Roman"/>
          <w:kern w:val="21"/>
          <w:szCs w:val="32"/>
        </w:rPr>
        <w:t>压</w:t>
      </w:r>
      <w:r>
        <w:rPr>
          <w:rFonts w:cs="Times New Roman"/>
          <w:kern w:val="21"/>
          <w:szCs w:val="32"/>
        </w:rPr>
        <w:t>≥60 mmHg</w:t>
      </w:r>
      <w:r>
        <w:rPr>
          <w:rFonts w:hint="eastAsia" w:cs="Times New Roman"/>
          <w:kern w:val="21"/>
          <w:szCs w:val="32"/>
        </w:rPr>
        <w:t>，＜</w:t>
      </w:r>
      <w:r>
        <w:rPr>
          <w:rFonts w:cs="Times New Roman"/>
          <w:kern w:val="21"/>
          <w:szCs w:val="32"/>
        </w:rPr>
        <w:t>90 mmHg</w:t>
      </w:r>
      <w:r>
        <w:rPr>
          <w:rFonts w:hint="eastAsia" w:cs="Times New Roman"/>
          <w:kern w:val="21"/>
          <w:szCs w:val="32"/>
        </w:rPr>
        <w:t>。</w:t>
      </w:r>
    </w:p>
    <w:p w14:paraId="0D6982FE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第十七条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心率在下列范围，合格。</w:t>
      </w:r>
    </w:p>
    <w:p w14:paraId="23D3122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（一）心</w:t>
      </w:r>
      <w:r>
        <w:rPr>
          <w:rFonts w:hint="eastAsia" w:cs="Times New Roman"/>
          <w:kern w:val="21"/>
          <w:szCs w:val="32"/>
        </w:rPr>
        <w:t>率</w:t>
      </w:r>
      <w:r>
        <w:rPr>
          <w:rFonts w:cs="Times New Roman"/>
          <w:kern w:val="21"/>
          <w:szCs w:val="32"/>
        </w:rPr>
        <w:t>60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100</w:t>
      </w:r>
      <w:r>
        <w:rPr>
          <w:rFonts w:hint="eastAsia" w:cs="Times New Roman"/>
          <w:kern w:val="21"/>
          <w:szCs w:val="32"/>
        </w:rPr>
        <w:t>次</w:t>
      </w:r>
      <w:r>
        <w:rPr>
          <w:rFonts w:cs="Times New Roman"/>
          <w:kern w:val="21"/>
          <w:szCs w:val="32"/>
        </w:rPr>
        <w:t>/</w:t>
      </w:r>
      <w:r>
        <w:rPr>
          <w:rFonts w:hint="eastAsia" w:cs="Times New Roman"/>
          <w:kern w:val="21"/>
          <w:szCs w:val="32"/>
        </w:rPr>
        <w:t>分；</w:t>
      </w:r>
    </w:p>
    <w:p w14:paraId="736B5D3E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（二）</w:t>
      </w:r>
      <w:r>
        <w:rPr>
          <w:rFonts w:hint="eastAsia" w:cs="Times New Roman"/>
          <w:kern w:val="21"/>
          <w:szCs w:val="32"/>
        </w:rPr>
        <w:t>心率</w:t>
      </w:r>
      <w:r>
        <w:rPr>
          <w:rFonts w:cs="Times New Roman"/>
          <w:kern w:val="21"/>
          <w:szCs w:val="32"/>
        </w:rPr>
        <w:t>50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59</w:t>
      </w:r>
      <w:r>
        <w:rPr>
          <w:rFonts w:hint="eastAsia" w:cs="Times New Roman"/>
          <w:kern w:val="21"/>
          <w:szCs w:val="32"/>
        </w:rPr>
        <w:t>次</w:t>
      </w:r>
      <w:r>
        <w:rPr>
          <w:rFonts w:cs="Times New Roman"/>
          <w:kern w:val="21"/>
          <w:szCs w:val="32"/>
        </w:rPr>
        <w:t>/</w:t>
      </w:r>
      <w:r>
        <w:rPr>
          <w:rFonts w:hint="eastAsia" w:cs="Times New Roman"/>
          <w:kern w:val="21"/>
          <w:szCs w:val="32"/>
        </w:rPr>
        <w:t>分或</w:t>
      </w:r>
      <w:r>
        <w:rPr>
          <w:rFonts w:cs="Times New Roman"/>
          <w:kern w:val="21"/>
          <w:szCs w:val="32"/>
        </w:rPr>
        <w:t>101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110</w:t>
      </w:r>
      <w:r>
        <w:rPr>
          <w:rFonts w:hint="eastAsia" w:cs="Times New Roman"/>
          <w:kern w:val="21"/>
          <w:szCs w:val="32"/>
        </w:rPr>
        <w:t>次</w:t>
      </w:r>
      <w:r>
        <w:rPr>
          <w:rFonts w:cs="Times New Roman"/>
          <w:kern w:val="21"/>
          <w:szCs w:val="32"/>
        </w:rPr>
        <w:t>/</w:t>
      </w:r>
      <w:r>
        <w:rPr>
          <w:rFonts w:hint="eastAsia" w:cs="Times New Roman"/>
          <w:kern w:val="21"/>
          <w:szCs w:val="32"/>
        </w:rPr>
        <w:t>分，经检查系生理性。</w:t>
      </w:r>
    </w:p>
    <w:p w14:paraId="78E50AE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第十八条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高血压病，器质性心脏病，血管疾病，右位心脏，不合格。</w:t>
      </w:r>
    </w:p>
    <w:p w14:paraId="05DF6795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下列情况合格：</w:t>
      </w:r>
    </w:p>
    <w:p w14:paraId="66956CC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（一）听</w:t>
      </w:r>
      <w:r>
        <w:rPr>
          <w:rFonts w:hint="eastAsia" w:cs="Times New Roman"/>
          <w:kern w:val="21"/>
          <w:szCs w:val="32"/>
        </w:rPr>
        <w:t>诊发现心律不齐、心脏收缩期杂音的，经检查系生理性；</w:t>
      </w:r>
    </w:p>
    <w:p w14:paraId="0D7A401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（二）直</w:t>
      </w:r>
      <w:r>
        <w:rPr>
          <w:rFonts w:hint="eastAsia" w:cs="Times New Roman"/>
          <w:kern w:val="21"/>
          <w:szCs w:val="32"/>
        </w:rPr>
        <w:t>立性低血压、周围血管舒缩障碍。</w:t>
      </w:r>
    </w:p>
    <w:p w14:paraId="25F8B41A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第十九条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慢性支气管炎，支气管扩张，支气管哮喘，肺大泡，气胸及气胸史，以及其他呼吸系统慢性疾病，不合格。</w:t>
      </w:r>
    </w:p>
    <w:p w14:paraId="512220D0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第二十条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严重慢性胃、肠疾病，肝脏、胆囊、脾脏、胰腺疾病，内脏下垂，腹部包块，不合格。</w:t>
      </w:r>
    </w:p>
    <w:p w14:paraId="25519D76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下列情况合格：</w:t>
      </w:r>
    </w:p>
    <w:p w14:paraId="47127FCC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（一）</w:t>
      </w:r>
      <w:r>
        <w:rPr>
          <w:rFonts w:hint="eastAsia" w:cs="Times New Roman"/>
          <w:kern w:val="21"/>
          <w:szCs w:val="32"/>
        </w:rPr>
        <w:t>仰卧位，平静呼吸，在右锁骨中线肋缘下触及肝脏不超过</w:t>
      </w:r>
      <w:r>
        <w:rPr>
          <w:rFonts w:cs="Times New Roman"/>
          <w:kern w:val="21"/>
          <w:szCs w:val="32"/>
        </w:rPr>
        <w:t>1.5cm</w:t>
      </w:r>
      <w:r>
        <w:rPr>
          <w:rFonts w:hint="eastAsia" w:cs="Times New Roman"/>
          <w:kern w:val="21"/>
          <w:szCs w:val="32"/>
        </w:rPr>
        <w:t>，剑突下不超过</w:t>
      </w:r>
      <w:r>
        <w:rPr>
          <w:rFonts w:cs="Times New Roman"/>
          <w:kern w:val="21"/>
          <w:szCs w:val="32"/>
        </w:rPr>
        <w:t>3cm</w:t>
      </w:r>
      <w:r>
        <w:rPr>
          <w:rFonts w:hint="eastAsia" w:cs="Times New Roman"/>
          <w:kern w:val="21"/>
          <w:szCs w:val="32"/>
        </w:rPr>
        <w:t>，质软，边薄，平滑，无触痛、叩击痛，肝上界在正常范围，左肋缘下未触及脾脏，无贫血，营养状况良好；</w:t>
      </w:r>
    </w:p>
    <w:p w14:paraId="2BBD9D56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ascii="方正仿宋_GBK" w:hAnsi="方正仿宋_GBK" w:cs="方正仿宋_GBK"/>
          <w:kern w:val="21"/>
          <w:szCs w:val="32"/>
        </w:rPr>
        <w:t>（二）</w:t>
      </w:r>
      <w:r>
        <w:rPr>
          <w:rFonts w:hint="eastAsia" w:cs="Times New Roman"/>
          <w:kern w:val="21"/>
          <w:szCs w:val="32"/>
        </w:rPr>
        <w:t>既往因患疟疾、血吸虫病、黑热病引起的脾脏肿大，现无自觉症状，无贫血，营养状况良好。</w:t>
      </w:r>
    </w:p>
    <w:p w14:paraId="2449B91F">
      <w:pPr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bCs/>
          <w:kern w:val="21"/>
          <w:szCs w:val="32"/>
        </w:rPr>
        <w:t>第二十一条</w:t>
      </w:r>
      <w:r>
        <w:rPr>
          <w:rFonts w:hint="eastAsia" w:ascii="宋体" w:hAnsi="宋体" w:cs="宋体"/>
          <w:b/>
          <w:bCs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泌尿、血液、内分泌系统疾病，代谢性疾病，免疫性疾病，以及经确诊的以上慢性严重性疾病治愈未达稳定年限，不合格。</w:t>
      </w:r>
    </w:p>
    <w:p w14:paraId="3B4F9BAD">
      <w:pPr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下列情况合格：</w:t>
      </w:r>
    </w:p>
    <w:p w14:paraId="78140546">
      <w:pPr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（一）急性膀胱炎、急性肾盂肾炎、急性前列腺炎，治愈半年以上，无复发，无并发症；</w:t>
      </w:r>
    </w:p>
    <w:p w14:paraId="331B4EEF">
      <w:pPr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（二）单纯性缺铁性贫血，血红蛋白大于</w:t>
      </w:r>
      <w:r>
        <w:rPr>
          <w:rFonts w:cs="Times New Roman"/>
          <w:kern w:val="21"/>
          <w:szCs w:val="32"/>
        </w:rPr>
        <w:t>90g/L</w:t>
      </w:r>
      <w:r>
        <w:rPr>
          <w:rFonts w:hint="eastAsia" w:cs="Times New Roman"/>
          <w:kern w:val="21"/>
          <w:szCs w:val="32"/>
        </w:rPr>
        <w:t>；</w:t>
      </w:r>
    </w:p>
    <w:p w14:paraId="39AFEE15">
      <w:pPr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（三）巨幼细胞贫血治愈</w:t>
      </w:r>
      <w:r>
        <w:rPr>
          <w:rFonts w:cs="Times New Roman"/>
          <w:kern w:val="21"/>
          <w:szCs w:val="32"/>
        </w:rPr>
        <w:t>5</w:t>
      </w:r>
      <w:r>
        <w:rPr>
          <w:rFonts w:hint="eastAsia" w:cs="Times New Roman"/>
          <w:kern w:val="21"/>
          <w:szCs w:val="32"/>
        </w:rPr>
        <w:t>年以上，血常规检查正常；</w:t>
      </w:r>
    </w:p>
    <w:p w14:paraId="2D4D6B81">
      <w:pPr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（四）儿童青少年时期患过敏性紫癜，治愈</w:t>
      </w:r>
      <w:r>
        <w:rPr>
          <w:rFonts w:cs="Times New Roman"/>
          <w:kern w:val="21"/>
          <w:szCs w:val="32"/>
        </w:rPr>
        <w:t>10</w:t>
      </w:r>
      <w:r>
        <w:rPr>
          <w:rFonts w:hint="eastAsia" w:cs="Times New Roman"/>
          <w:kern w:val="21"/>
          <w:szCs w:val="32"/>
        </w:rPr>
        <w:t>年以上，无复发，无并发症，血、尿常规等相关检查正常；</w:t>
      </w:r>
    </w:p>
    <w:p w14:paraId="0E21FF78">
      <w:pPr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（五）亚急性甲状腺炎治愈</w:t>
      </w:r>
      <w:r>
        <w:rPr>
          <w:rFonts w:cs="Times New Roman"/>
          <w:kern w:val="21"/>
          <w:szCs w:val="32"/>
        </w:rPr>
        <w:t>1</w:t>
      </w:r>
      <w:r>
        <w:rPr>
          <w:rFonts w:hint="eastAsia" w:cs="Times New Roman"/>
          <w:kern w:val="21"/>
          <w:szCs w:val="32"/>
        </w:rPr>
        <w:t>年以上，甲状腺功能（甲功五项）正常，无需服药，无症状、体征。</w:t>
      </w:r>
    </w:p>
    <w:p w14:paraId="49525CA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第二十二条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77B89BF9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下列情况合格：</w:t>
      </w:r>
    </w:p>
    <w:p w14:paraId="00449998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（一）急性病毒性肝炎治愈后</w:t>
      </w:r>
      <w:r>
        <w:rPr>
          <w:rFonts w:cs="Times New Roman"/>
          <w:kern w:val="21"/>
          <w:szCs w:val="32"/>
        </w:rPr>
        <w:t>2</w:t>
      </w:r>
      <w:r>
        <w:rPr>
          <w:rFonts w:hint="eastAsia" w:cs="Times New Roman"/>
          <w:kern w:val="21"/>
          <w:szCs w:val="32"/>
        </w:rPr>
        <w:t>年以上未再复发，无症状和体征，实验室检查正常；</w:t>
      </w:r>
    </w:p>
    <w:p w14:paraId="62C512B1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（二）原发性肺结核、继发性肺结核、结核性胸膜炎、肾结核、腹膜结核，临床治愈后</w:t>
      </w:r>
      <w:r>
        <w:rPr>
          <w:rFonts w:cs="Times New Roman"/>
          <w:kern w:val="21"/>
          <w:szCs w:val="32"/>
        </w:rPr>
        <w:t>3</w:t>
      </w:r>
      <w:r>
        <w:rPr>
          <w:rFonts w:hint="eastAsia" w:cs="Times New Roman"/>
          <w:kern w:val="21"/>
          <w:szCs w:val="32"/>
        </w:rPr>
        <w:t>年无复发；</w:t>
      </w:r>
    </w:p>
    <w:p w14:paraId="3D6AEC2A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（三）细菌性痢疾治愈</w:t>
      </w:r>
      <w:r>
        <w:rPr>
          <w:rFonts w:cs="Times New Roman"/>
          <w:kern w:val="21"/>
          <w:szCs w:val="32"/>
        </w:rPr>
        <w:t>1</w:t>
      </w:r>
      <w:r>
        <w:rPr>
          <w:rFonts w:hint="eastAsia" w:cs="Times New Roman"/>
          <w:kern w:val="21"/>
          <w:szCs w:val="32"/>
        </w:rPr>
        <w:t>年以上；</w:t>
      </w:r>
    </w:p>
    <w:p w14:paraId="49F2E3A5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（四）疟疾、黑热病、血吸虫病、阿米巴性痢疾、钩端螺旋体病、流行性出血热、伤寒、副伤寒、布鲁氏菌病，治愈</w:t>
      </w:r>
      <w:r>
        <w:rPr>
          <w:rFonts w:cs="Times New Roman"/>
          <w:kern w:val="21"/>
          <w:szCs w:val="32"/>
        </w:rPr>
        <w:t>2</w:t>
      </w:r>
      <w:r>
        <w:rPr>
          <w:rFonts w:hint="eastAsia" w:cs="Times New Roman"/>
          <w:kern w:val="21"/>
          <w:szCs w:val="32"/>
        </w:rPr>
        <w:t>年以上，无后遗症；</w:t>
      </w:r>
    </w:p>
    <w:p w14:paraId="0614095C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（五）丝虫病治愈半年以上，无后遗症。</w:t>
      </w:r>
    </w:p>
    <w:p w14:paraId="49B7CEC9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第二十三条</w:t>
      </w:r>
      <w:r>
        <w:rPr>
          <w:rFonts w:eastAsia="方正黑体_GBK"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癫痫，以及其他神经系统疾病及后遗症，不合格。</w:t>
      </w:r>
    </w:p>
    <w:p w14:paraId="2B84CFFC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第二十四条</w:t>
      </w:r>
      <w:r>
        <w:rPr>
          <w:rFonts w:eastAsia="方正黑体_GBK"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精神分裂症，转换性障碍，分离性障碍，抑郁症，躁狂症，精神活性物质滥用和依赖，人格障碍，应激障碍，</w:t>
      </w:r>
      <w:r>
        <w:rPr>
          <w:rFonts w:cs="Times New Roman"/>
          <w:kern w:val="21"/>
          <w:szCs w:val="32"/>
        </w:rPr>
        <w:t xml:space="preserve"> </w:t>
      </w:r>
      <w:r>
        <w:rPr>
          <w:rFonts w:hint="eastAsia" w:cs="Times New Roman"/>
          <w:kern w:val="21"/>
          <w:szCs w:val="32"/>
        </w:rPr>
        <w:t>睡眠障碍，进食障碍，精神发育迟滞，遗尿症，以及其他精神类疾病，不合格。</w:t>
      </w:r>
    </w:p>
    <w:p w14:paraId="212BBDA8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第二十五条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影响正常表达的口吃，不合格。</w:t>
      </w:r>
    </w:p>
    <w:p w14:paraId="261797F8">
      <w:pPr>
        <w:shd w:val="clear" w:color="auto" w:fill="FFFFFF"/>
        <w:spacing w:line="600" w:lineRule="exact"/>
        <w:ind w:firstLine="480"/>
        <w:jc w:val="center"/>
        <w:rPr>
          <w:rFonts w:ascii="宋体" w:hAnsi="宋体" w:eastAsia="方正黑体_GBK" w:cs="宋体"/>
          <w:kern w:val="0"/>
          <w:sz w:val="24"/>
        </w:rPr>
      </w:pPr>
    </w:p>
    <w:p w14:paraId="722DD8F0">
      <w:pPr>
        <w:pStyle w:val="25"/>
        <w:rPr>
          <w:rFonts w:hint="eastAsia"/>
        </w:rPr>
      </w:pPr>
      <w:r>
        <w:rPr>
          <w:rFonts w:hint="eastAsia"/>
        </w:rPr>
        <w:t>第三章  耳鼻咽喉科</w:t>
      </w:r>
    </w:p>
    <w:p w14:paraId="63E852D7">
      <w:pPr>
        <w:shd w:val="clear" w:color="auto" w:fill="FFFFFF"/>
        <w:spacing w:line="600" w:lineRule="exact"/>
        <w:ind w:firstLine="640"/>
        <w:jc w:val="center"/>
        <w:rPr>
          <w:rFonts w:hint="eastAsia" w:ascii="宋体" w:hAnsi="宋体" w:eastAsia="方正黑体_GBK" w:cs="宋体"/>
          <w:kern w:val="21"/>
          <w:szCs w:val="32"/>
        </w:rPr>
      </w:pPr>
    </w:p>
    <w:p w14:paraId="62BEF26C">
      <w:pPr>
        <w:shd w:val="clear" w:color="auto" w:fill="FFFFFF"/>
        <w:spacing w:line="600" w:lineRule="exact"/>
        <w:ind w:firstLine="640"/>
        <w:rPr>
          <w:rFonts w:hint="eastAsia" w:cs="Times New Roman"/>
          <w:kern w:val="0"/>
          <w:sz w:val="24"/>
        </w:rPr>
      </w:pPr>
      <w:r>
        <w:rPr>
          <w:rFonts w:hint="eastAsia" w:hAnsi="宋体" w:eastAsia="方正黑体_GBK" w:cs="宋体"/>
          <w:kern w:val="21"/>
          <w:szCs w:val="32"/>
        </w:rPr>
        <w:t>第二十六条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听力测定双侧耳语均低于</w:t>
      </w:r>
      <w:r>
        <w:rPr>
          <w:rFonts w:cs="Times New Roman"/>
          <w:kern w:val="21"/>
          <w:szCs w:val="32"/>
        </w:rPr>
        <w:t>5m</w:t>
      </w:r>
      <w:r>
        <w:rPr>
          <w:rFonts w:hint="eastAsia" w:cs="Times New Roman"/>
          <w:kern w:val="21"/>
          <w:szCs w:val="32"/>
        </w:rPr>
        <w:t>，不合格。</w:t>
      </w:r>
    </w:p>
    <w:p w14:paraId="5266FDCA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一侧耳语</w:t>
      </w:r>
      <w:r>
        <w:rPr>
          <w:rFonts w:cs="Times New Roman"/>
          <w:kern w:val="21"/>
          <w:szCs w:val="32"/>
        </w:rPr>
        <w:t>5m</w:t>
      </w:r>
      <w:r>
        <w:rPr>
          <w:rFonts w:hint="eastAsia" w:cs="Times New Roman"/>
          <w:kern w:val="21"/>
          <w:szCs w:val="32"/>
        </w:rPr>
        <w:t>、另一侧不低于</w:t>
      </w:r>
      <w:r>
        <w:rPr>
          <w:rFonts w:cs="Times New Roman"/>
          <w:kern w:val="21"/>
          <w:szCs w:val="32"/>
        </w:rPr>
        <w:t>3m</w:t>
      </w:r>
      <w:r>
        <w:rPr>
          <w:rFonts w:hint="eastAsia" w:cs="Times New Roman"/>
          <w:kern w:val="21"/>
          <w:szCs w:val="32"/>
        </w:rPr>
        <w:t>，合格。</w:t>
      </w:r>
    </w:p>
    <w:p w14:paraId="5422FF14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第二十七条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眩晕病，不合格。</w:t>
      </w:r>
    </w:p>
    <w:p w14:paraId="5DA09428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第二十八条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耳廓明显畸形，外耳道闭锁，反复发炎的耳前瘘管，耳廓及外耳道湿疹，耳霉菌病，不合格。</w:t>
      </w:r>
    </w:p>
    <w:p w14:paraId="74609FF7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轻度耳廓及外耳道湿疹，轻度耳霉菌病，合格。</w:t>
      </w:r>
    </w:p>
    <w:p w14:paraId="39E5B3FA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第二十九条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难以治愈的耳病，不合格。</w:t>
      </w:r>
    </w:p>
    <w:p w14:paraId="3C36515E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鼓膜内陷、粘连、萎缩、瘢痕、钙化斑，合格。</w:t>
      </w:r>
    </w:p>
    <w:p w14:paraId="0ADC4AEF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第三十条</w:t>
      </w:r>
      <w:r>
        <w:rPr>
          <w:rFonts w:eastAsia="方正黑体_GBK"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嗅觉丧失，不合格。</w:t>
      </w:r>
    </w:p>
    <w:p w14:paraId="403366C0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第三十一条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鼻中隔穿孔，鼻畸形，重度肥厚性鼻炎，萎缩性鼻炎，重度鼻粘膜糜烂，鼻息肉，中鼻甲息肉样变，以及其他影响鼻功能的慢性鼻病，不合格。</w:t>
      </w:r>
    </w:p>
    <w:p w14:paraId="0EF9A8DF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不影响副鼻窦引流的中鼻甲肥大，中鼻道有少量粘液脓性分泌物，轻度萎缩性鼻炎，合格。</w:t>
      </w:r>
    </w:p>
    <w:p w14:paraId="1AD033AD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第三十二条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超过</w:t>
      </w:r>
      <w:r>
        <w:rPr>
          <w:rFonts w:cs="Times New Roman"/>
          <w:kern w:val="21"/>
          <w:szCs w:val="32"/>
        </w:rPr>
        <w:t>Ⅱ</w:t>
      </w:r>
      <w:r>
        <w:rPr>
          <w:rFonts w:hint="eastAsia" w:cs="Times New Roman"/>
          <w:kern w:val="21"/>
          <w:szCs w:val="32"/>
        </w:rPr>
        <w:t>度肿大的慢性扁桃体炎，影响吞咽、发音功能难以治愈的咽、喉疾病，严重阻塞性睡眠呼吸暂停综合征，不合格。</w:t>
      </w:r>
    </w:p>
    <w:p w14:paraId="405B4452">
      <w:pPr>
        <w:shd w:val="clear" w:color="auto" w:fill="FFFFFF"/>
        <w:spacing w:line="600" w:lineRule="exact"/>
        <w:ind w:firstLine="480"/>
        <w:jc w:val="center"/>
        <w:rPr>
          <w:rFonts w:ascii="宋体" w:hAnsi="宋体" w:eastAsia="方正黑体_GBK" w:cs="宋体"/>
          <w:kern w:val="0"/>
          <w:sz w:val="24"/>
        </w:rPr>
      </w:pPr>
    </w:p>
    <w:p w14:paraId="0858DAC7">
      <w:pPr>
        <w:pStyle w:val="25"/>
        <w:rPr>
          <w:rFonts w:hint="eastAsia"/>
        </w:rPr>
      </w:pPr>
      <w:r>
        <w:rPr>
          <w:rFonts w:hint="eastAsia"/>
        </w:rPr>
        <w:t>第四章  眼科</w:t>
      </w:r>
    </w:p>
    <w:p w14:paraId="53CDC7BA">
      <w:pPr>
        <w:shd w:val="clear" w:color="auto" w:fill="FFFFFF"/>
        <w:spacing w:line="600" w:lineRule="exact"/>
        <w:ind w:firstLine="640"/>
        <w:jc w:val="center"/>
        <w:rPr>
          <w:rFonts w:hint="eastAsia" w:ascii="宋体" w:hAnsi="宋体" w:eastAsia="方正黑体_GBK" w:cs="宋体"/>
          <w:kern w:val="21"/>
          <w:szCs w:val="32"/>
        </w:rPr>
      </w:pPr>
    </w:p>
    <w:p w14:paraId="187416B2">
      <w:pPr>
        <w:shd w:val="clear" w:color="auto" w:fill="FFFFFF"/>
        <w:spacing w:line="600" w:lineRule="exact"/>
        <w:ind w:firstLine="640"/>
        <w:rPr>
          <w:rFonts w:hint="eastAsia" w:cs="Times New Roman"/>
          <w:kern w:val="0"/>
          <w:sz w:val="24"/>
        </w:rPr>
      </w:pPr>
      <w:r>
        <w:rPr>
          <w:rFonts w:hint="eastAsia" w:hAnsi="宋体" w:eastAsia="方正黑体_GBK" w:cs="宋体"/>
          <w:kern w:val="21"/>
          <w:szCs w:val="32"/>
        </w:rPr>
        <w:t>第三十三条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任何一眼裸眼视力低于</w:t>
      </w:r>
      <w:r>
        <w:rPr>
          <w:rFonts w:cs="Times New Roman"/>
          <w:kern w:val="21"/>
          <w:szCs w:val="32"/>
        </w:rPr>
        <w:t>4.8</w:t>
      </w:r>
      <w:r>
        <w:rPr>
          <w:rFonts w:hint="eastAsia" w:cs="Times New Roman"/>
          <w:kern w:val="21"/>
          <w:szCs w:val="32"/>
        </w:rPr>
        <w:t>，需进行矫正视力检查，任何一眼矫正视力低于</w:t>
      </w:r>
      <w:r>
        <w:rPr>
          <w:rFonts w:cs="Times New Roman"/>
          <w:kern w:val="21"/>
          <w:szCs w:val="32"/>
        </w:rPr>
        <w:t>4.8</w:t>
      </w:r>
      <w:r>
        <w:rPr>
          <w:rFonts w:hint="eastAsia" w:cs="Times New Roman"/>
          <w:kern w:val="21"/>
          <w:szCs w:val="32"/>
        </w:rPr>
        <w:t>或矫正度数超过</w:t>
      </w:r>
      <w:r>
        <w:rPr>
          <w:rFonts w:cs="Times New Roman"/>
          <w:kern w:val="21"/>
          <w:szCs w:val="32"/>
        </w:rPr>
        <w:t>600</w:t>
      </w:r>
      <w:r>
        <w:rPr>
          <w:rFonts w:hint="eastAsia" w:cs="Times New Roman"/>
          <w:kern w:val="21"/>
          <w:szCs w:val="32"/>
        </w:rPr>
        <w:t>度，不合格。</w:t>
      </w:r>
    </w:p>
    <w:p w14:paraId="38976243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屈光不正经准分子激光手术（不含有晶体眼人工晶体植入术等其他术式）后半年以上，无并发症，任何一眼裸眼视力达到</w:t>
      </w:r>
      <w:r>
        <w:rPr>
          <w:rFonts w:cs="Times New Roman"/>
          <w:kern w:val="21"/>
          <w:szCs w:val="32"/>
        </w:rPr>
        <w:t>4.8</w:t>
      </w:r>
      <w:r>
        <w:rPr>
          <w:rFonts w:hint="eastAsia" w:cs="Times New Roman"/>
          <w:kern w:val="21"/>
          <w:szCs w:val="32"/>
        </w:rPr>
        <w:t>，眼底检查正常，合格。</w:t>
      </w:r>
    </w:p>
    <w:p w14:paraId="22A175A4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第三十四条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色弱，色盲，不合格。</w:t>
      </w:r>
    </w:p>
    <w:p w14:paraId="272ACB21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能够识别红、绿、黄、蓝、紫各单色者，合格。</w:t>
      </w:r>
    </w:p>
    <w:p w14:paraId="2FBF6D75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第三十五条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影响眼功能的疾病，不合格。</w:t>
      </w:r>
    </w:p>
    <w:p w14:paraId="5DD6EB6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第三十六条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眼球突出，眼球震颤，眼肌疾病，不合格。</w:t>
      </w:r>
    </w:p>
    <w:p w14:paraId="1910EC31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cs="Times New Roman"/>
          <w:kern w:val="21"/>
          <w:szCs w:val="32"/>
        </w:rPr>
        <w:t>15</w:t>
      </w:r>
      <w:r>
        <w:rPr>
          <w:rFonts w:hint="eastAsia" w:cs="Times New Roman"/>
          <w:kern w:val="21"/>
          <w:szCs w:val="32"/>
        </w:rPr>
        <w:t>度以内的共同性内、外斜视，合格。</w:t>
      </w:r>
    </w:p>
    <w:p w14:paraId="3941C24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第三十七条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角膜、巩膜、虹膜睫状体疾病，瞳孔变形、运动障碍，不合格。</w:t>
      </w:r>
    </w:p>
    <w:p w14:paraId="2AC6292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不影响视力的角膜云翳，合格。</w:t>
      </w:r>
    </w:p>
    <w:p w14:paraId="0F24B7F3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第三十八条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晶状体、玻璃体、视网膜、脉络膜、视神经疾病，以及青光眼，不合格。</w:t>
      </w:r>
    </w:p>
    <w:p w14:paraId="0EB19A68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先天性少数散在的晶状体小混浊点，合格。</w:t>
      </w:r>
    </w:p>
    <w:p w14:paraId="4E7D32F0">
      <w:pPr>
        <w:shd w:val="clear" w:color="auto" w:fill="FFFFFF"/>
        <w:spacing w:line="600" w:lineRule="exact"/>
        <w:ind w:firstLine="480"/>
        <w:jc w:val="center"/>
        <w:rPr>
          <w:rFonts w:ascii="宋体" w:hAnsi="宋体" w:eastAsia="方正黑体_GBK" w:cs="宋体"/>
          <w:kern w:val="0"/>
          <w:sz w:val="24"/>
        </w:rPr>
      </w:pPr>
    </w:p>
    <w:p w14:paraId="34181301">
      <w:pPr>
        <w:pStyle w:val="25"/>
        <w:rPr>
          <w:rFonts w:hint="eastAsia"/>
        </w:rPr>
      </w:pPr>
      <w:r>
        <w:rPr>
          <w:rFonts w:hint="eastAsia"/>
        </w:rPr>
        <w:t>第五章  口腔科</w:t>
      </w:r>
    </w:p>
    <w:p w14:paraId="1A9DE3D5">
      <w:pPr>
        <w:shd w:val="clear" w:color="auto" w:fill="FFFFFF"/>
        <w:spacing w:line="600" w:lineRule="exact"/>
        <w:ind w:firstLine="640"/>
        <w:jc w:val="center"/>
        <w:rPr>
          <w:rFonts w:hint="eastAsia" w:ascii="宋体" w:hAnsi="宋体" w:eastAsia="方正黑体_GBK" w:cs="宋体"/>
          <w:kern w:val="21"/>
          <w:szCs w:val="32"/>
        </w:rPr>
      </w:pPr>
    </w:p>
    <w:p w14:paraId="363A2D62">
      <w:pPr>
        <w:shd w:val="clear" w:color="auto" w:fill="FFFFFF"/>
        <w:spacing w:line="600" w:lineRule="exact"/>
        <w:ind w:firstLine="640"/>
        <w:rPr>
          <w:rFonts w:hint="eastAsia" w:cs="Times New Roman"/>
          <w:kern w:val="0"/>
          <w:sz w:val="24"/>
        </w:rPr>
      </w:pPr>
      <w:r>
        <w:rPr>
          <w:rFonts w:hint="eastAsia" w:hAnsi="宋体" w:eastAsia="方正黑体_GBK" w:cs="宋体"/>
          <w:kern w:val="21"/>
          <w:szCs w:val="32"/>
        </w:rPr>
        <w:t>第三十九条</w:t>
      </w:r>
      <w:r>
        <w:rPr>
          <w:rFonts w:hint="eastAsia" w:ascii="宋体" w:hAnsi="宋体" w:eastAsia="方正黑体_GBK" w:cs="宋体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深度龋齿超过</w:t>
      </w:r>
      <w:r>
        <w:rPr>
          <w:rFonts w:cs="Times New Roman"/>
          <w:kern w:val="21"/>
          <w:szCs w:val="32"/>
        </w:rPr>
        <w:t>3</w:t>
      </w:r>
      <w:r>
        <w:rPr>
          <w:rFonts w:hint="eastAsia" w:cs="Times New Roman"/>
          <w:kern w:val="21"/>
          <w:szCs w:val="32"/>
        </w:rPr>
        <w:t>个，缺齿超过</w:t>
      </w:r>
      <w:r>
        <w:rPr>
          <w:rFonts w:cs="Times New Roman"/>
          <w:kern w:val="21"/>
          <w:szCs w:val="32"/>
        </w:rPr>
        <w:t>2</w:t>
      </w:r>
      <w:r>
        <w:rPr>
          <w:rFonts w:hint="eastAsia" w:cs="Times New Roman"/>
          <w:kern w:val="21"/>
          <w:szCs w:val="32"/>
        </w:rPr>
        <w:t>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70EBDB9F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经治疗、修复后功能良好的龋齿、缺齿，合格。</w:t>
      </w:r>
    </w:p>
    <w:p w14:paraId="2355467E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第四十条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中度以上氟斑牙及牙釉质发育不全，切牙、尖牙、双尖牙明显缺损或缺失，超牙合超过</w:t>
      </w:r>
      <w:r>
        <w:rPr>
          <w:rFonts w:cs="Times New Roman"/>
          <w:kern w:val="21"/>
          <w:szCs w:val="32"/>
        </w:rPr>
        <w:t>0.5cm</w:t>
      </w:r>
      <w:r>
        <w:rPr>
          <w:rFonts w:hint="eastAsia" w:cs="Times New Roman"/>
          <w:kern w:val="21"/>
          <w:szCs w:val="32"/>
        </w:rPr>
        <w:t>，开牙合超过</w:t>
      </w:r>
      <w:r>
        <w:rPr>
          <w:rFonts w:cs="Times New Roman"/>
          <w:kern w:val="21"/>
          <w:szCs w:val="32"/>
        </w:rPr>
        <w:t>0.3cm</w:t>
      </w:r>
      <w:r>
        <w:rPr>
          <w:rFonts w:hint="eastAsia" w:cs="Times New Roman"/>
          <w:kern w:val="21"/>
          <w:szCs w:val="32"/>
        </w:rPr>
        <w:t>，上下颌牙咬合到对侧牙龈的深覆牙合，反牙合，牙列不齐，重度牙龈炎，中度牙周炎，不合格。</w:t>
      </w:r>
    </w:p>
    <w:p w14:paraId="197E20A0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下列情况合格：</w:t>
      </w:r>
    </w:p>
    <w:p w14:paraId="16B64D3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（一）上下颌左右尖牙、双尖牙咬合相距</w:t>
      </w:r>
      <w:r>
        <w:rPr>
          <w:rFonts w:cs="Times New Roman"/>
          <w:kern w:val="21"/>
          <w:szCs w:val="32"/>
        </w:rPr>
        <w:t>0.3cm</w:t>
      </w:r>
      <w:r>
        <w:rPr>
          <w:rFonts w:hint="eastAsia" w:cs="Times New Roman"/>
          <w:kern w:val="21"/>
          <w:szCs w:val="32"/>
        </w:rPr>
        <w:t>以内；</w:t>
      </w:r>
    </w:p>
    <w:p w14:paraId="6ABD7F43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（二）切牙缺失</w:t>
      </w:r>
      <w:r>
        <w:rPr>
          <w:rFonts w:cs="Times New Roman"/>
          <w:kern w:val="21"/>
          <w:szCs w:val="32"/>
        </w:rPr>
        <w:t>1</w:t>
      </w:r>
      <w:r>
        <w:rPr>
          <w:rFonts w:hint="eastAsia" w:cs="Times New Roman"/>
          <w:kern w:val="21"/>
          <w:szCs w:val="32"/>
        </w:rPr>
        <w:t>个，经固定义齿修复后功能良好，或牙列无间隙，替代牙功能良好；</w:t>
      </w:r>
    </w:p>
    <w:p w14:paraId="02C81B57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（三）不影响咬合的个别切牙牙列不齐或重叠；</w:t>
      </w:r>
    </w:p>
    <w:p w14:paraId="51CD7E98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（四）不影响咬合的个别切牙轻度反牙合，无其他体征；</w:t>
      </w:r>
    </w:p>
    <w:p w14:paraId="537E6A95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（五）错牙合畸形经正畸治疗后功能良好。</w:t>
      </w:r>
    </w:p>
    <w:p w14:paraId="33CBAD0C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第四十一条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慢性腮腺炎，腮腺囊肿，口腔肿瘤，不合格。</w:t>
      </w:r>
    </w:p>
    <w:p w14:paraId="27BA73D0">
      <w:pPr>
        <w:shd w:val="clear" w:color="auto" w:fill="FFFFFF"/>
        <w:spacing w:line="600" w:lineRule="exact"/>
        <w:ind w:firstLine="480"/>
        <w:jc w:val="center"/>
        <w:rPr>
          <w:rFonts w:ascii="宋体" w:hAnsi="宋体" w:eastAsia="方正黑体_GBK" w:cs="宋体"/>
          <w:kern w:val="0"/>
          <w:sz w:val="24"/>
        </w:rPr>
      </w:pPr>
    </w:p>
    <w:p w14:paraId="36F9ACDC">
      <w:pPr>
        <w:pStyle w:val="25"/>
        <w:rPr>
          <w:rFonts w:hint="eastAsia"/>
        </w:rPr>
      </w:pPr>
      <w:r>
        <w:rPr>
          <w:rFonts w:hint="eastAsia"/>
        </w:rPr>
        <w:t>第六章  妇科</w:t>
      </w:r>
    </w:p>
    <w:p w14:paraId="2369338A">
      <w:pPr>
        <w:shd w:val="clear" w:color="auto" w:fill="FFFFFF"/>
        <w:spacing w:line="600" w:lineRule="exact"/>
        <w:ind w:firstLine="640"/>
        <w:jc w:val="center"/>
        <w:rPr>
          <w:rFonts w:hint="eastAsia" w:ascii="宋体" w:hAnsi="宋体" w:eastAsia="方正黑体_GBK" w:cs="宋体"/>
          <w:kern w:val="21"/>
          <w:szCs w:val="32"/>
        </w:rPr>
      </w:pPr>
    </w:p>
    <w:p w14:paraId="15EAF0C7">
      <w:pPr>
        <w:shd w:val="clear" w:color="auto" w:fill="FFFFFF"/>
        <w:spacing w:line="600" w:lineRule="exact"/>
        <w:ind w:firstLine="640"/>
        <w:rPr>
          <w:rFonts w:hint="eastAsia" w:cs="Times New Roman"/>
          <w:kern w:val="0"/>
          <w:sz w:val="24"/>
        </w:rPr>
      </w:pPr>
      <w:r>
        <w:rPr>
          <w:rFonts w:hint="eastAsia" w:hAnsi="宋体" w:eastAsia="方正黑体_GBK" w:cs="宋体"/>
          <w:kern w:val="21"/>
          <w:szCs w:val="32"/>
        </w:rPr>
        <w:t>第四十二条</w:t>
      </w:r>
      <w:r>
        <w:rPr>
          <w:rFonts w:eastAsia="方正黑体_GBK"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闭经，严重痛经，子宫不规则出血，功能性子宫出血，子宫内膜异位症，不合格。</w:t>
      </w:r>
    </w:p>
    <w:p w14:paraId="7123CC3F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第四十三条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内外生殖器畸形或缺陷，不合格。</w:t>
      </w:r>
    </w:p>
    <w:p w14:paraId="055F717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第四十四条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急、慢性盆腔炎，盆腔肿物，不合格。</w:t>
      </w:r>
    </w:p>
    <w:p w14:paraId="398FCCE6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第四十五条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霉菌性阴道炎，滴虫性阴道炎，不合格。</w:t>
      </w:r>
    </w:p>
    <w:p w14:paraId="5CB46D05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第四十六条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妊娠，不合格。</w:t>
      </w:r>
    </w:p>
    <w:p w14:paraId="10C72E03">
      <w:pPr>
        <w:shd w:val="clear" w:color="auto" w:fill="FFFFFF"/>
        <w:spacing w:line="600" w:lineRule="exact"/>
        <w:ind w:firstLine="480"/>
        <w:jc w:val="center"/>
        <w:rPr>
          <w:rFonts w:ascii="宋体" w:hAnsi="宋体" w:eastAsia="方正黑体_GBK" w:cs="宋体"/>
          <w:kern w:val="0"/>
          <w:sz w:val="24"/>
        </w:rPr>
      </w:pPr>
    </w:p>
    <w:p w14:paraId="443CF0B9">
      <w:pPr>
        <w:pStyle w:val="25"/>
        <w:rPr>
          <w:rFonts w:hint="eastAsia" w:ascii="宋体" w:hAnsi="宋体" w:cs="宋体"/>
          <w:kern w:val="21"/>
          <w:szCs w:val="32"/>
        </w:rPr>
      </w:pPr>
      <w:r>
        <w:rPr>
          <w:rFonts w:hint="eastAsia" w:hAnsi="宋体" w:cs="宋体"/>
          <w:kern w:val="21"/>
          <w:szCs w:val="32"/>
        </w:rPr>
        <w:t>第七章</w:t>
      </w:r>
      <w:r>
        <w:rPr>
          <w:rFonts w:hint="eastAsia" w:ascii="宋体" w:hAnsi="宋体" w:cs="宋体"/>
          <w:kern w:val="21"/>
          <w:szCs w:val="32"/>
        </w:rPr>
        <w:t xml:space="preserve">  </w:t>
      </w:r>
      <w:r>
        <w:rPr>
          <w:rFonts w:hint="eastAsia" w:hAnsi="宋体" w:cs="宋体"/>
          <w:kern w:val="21"/>
          <w:szCs w:val="32"/>
        </w:rPr>
        <w:t>辅助检查</w:t>
      </w:r>
    </w:p>
    <w:p w14:paraId="70EBB58E">
      <w:pPr>
        <w:shd w:val="clear" w:color="auto" w:fill="FFFFFF"/>
        <w:spacing w:line="600" w:lineRule="exact"/>
        <w:ind w:firstLine="480"/>
        <w:jc w:val="center"/>
        <w:rPr>
          <w:rFonts w:hint="eastAsia" w:eastAsia="宋体" w:cs="Times New Roman"/>
          <w:kern w:val="0"/>
          <w:sz w:val="24"/>
        </w:rPr>
      </w:pPr>
    </w:p>
    <w:p w14:paraId="1DA10C50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第四十七条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血细胞分析结果在下列范围，合格。</w:t>
      </w:r>
    </w:p>
    <w:p w14:paraId="46621920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（一）血红蛋白：男性</w:t>
      </w:r>
      <w:r>
        <w:rPr>
          <w:rFonts w:cs="Times New Roman"/>
          <w:kern w:val="21"/>
          <w:szCs w:val="32"/>
        </w:rPr>
        <w:t>130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175g</w:t>
      </w:r>
      <w:r>
        <w:rPr>
          <w:rFonts w:hint="eastAsia" w:cs="Times New Roman"/>
          <w:kern w:val="21"/>
          <w:szCs w:val="32"/>
        </w:rPr>
        <w:t>／</w:t>
      </w:r>
      <w:r>
        <w:rPr>
          <w:rFonts w:cs="Times New Roman"/>
          <w:kern w:val="21"/>
          <w:szCs w:val="32"/>
        </w:rPr>
        <w:t>L</w:t>
      </w:r>
      <w:r>
        <w:rPr>
          <w:rFonts w:hint="eastAsia" w:cs="Times New Roman"/>
          <w:kern w:val="21"/>
          <w:szCs w:val="32"/>
        </w:rPr>
        <w:t>，女性</w:t>
      </w:r>
      <w:r>
        <w:rPr>
          <w:rFonts w:cs="Times New Roman"/>
          <w:kern w:val="21"/>
          <w:szCs w:val="32"/>
        </w:rPr>
        <w:t>115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150g</w:t>
      </w:r>
      <w:r>
        <w:rPr>
          <w:rFonts w:hint="eastAsia" w:cs="Times New Roman"/>
          <w:kern w:val="21"/>
          <w:szCs w:val="32"/>
        </w:rPr>
        <w:t>／</w:t>
      </w:r>
      <w:r>
        <w:rPr>
          <w:rFonts w:cs="Times New Roman"/>
          <w:kern w:val="21"/>
          <w:szCs w:val="32"/>
        </w:rPr>
        <w:t>L</w:t>
      </w:r>
      <w:r>
        <w:rPr>
          <w:rFonts w:hint="eastAsia" w:cs="Times New Roman"/>
          <w:kern w:val="21"/>
          <w:szCs w:val="32"/>
        </w:rPr>
        <w:t>；</w:t>
      </w:r>
    </w:p>
    <w:p w14:paraId="3C6AC614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（二）红细胞计数：男性</w:t>
      </w:r>
      <w:r>
        <w:rPr>
          <w:rFonts w:cs="Times New Roman"/>
          <w:kern w:val="21"/>
          <w:szCs w:val="32"/>
        </w:rPr>
        <w:t>4.3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5.8×1012</w:t>
      </w:r>
      <w:r>
        <w:rPr>
          <w:rFonts w:hint="eastAsia" w:cs="Times New Roman"/>
          <w:kern w:val="21"/>
          <w:szCs w:val="32"/>
        </w:rPr>
        <w:t>／</w:t>
      </w:r>
      <w:r>
        <w:rPr>
          <w:rFonts w:cs="Times New Roman"/>
          <w:kern w:val="21"/>
          <w:szCs w:val="32"/>
        </w:rPr>
        <w:t>L</w:t>
      </w:r>
      <w:r>
        <w:rPr>
          <w:rFonts w:hint="eastAsia" w:cs="Times New Roman"/>
          <w:kern w:val="21"/>
          <w:szCs w:val="32"/>
        </w:rPr>
        <w:t>，女性</w:t>
      </w:r>
      <w:r>
        <w:rPr>
          <w:rFonts w:cs="Times New Roman"/>
          <w:kern w:val="21"/>
          <w:szCs w:val="32"/>
        </w:rPr>
        <w:t>3.8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5.1×1012</w:t>
      </w:r>
      <w:r>
        <w:rPr>
          <w:rFonts w:hint="eastAsia" w:cs="Times New Roman"/>
          <w:kern w:val="21"/>
          <w:szCs w:val="32"/>
        </w:rPr>
        <w:t>／</w:t>
      </w:r>
      <w:r>
        <w:rPr>
          <w:rFonts w:cs="Times New Roman"/>
          <w:kern w:val="21"/>
          <w:szCs w:val="32"/>
        </w:rPr>
        <w:t>L</w:t>
      </w:r>
      <w:r>
        <w:rPr>
          <w:rFonts w:hint="eastAsia" w:cs="Times New Roman"/>
          <w:kern w:val="21"/>
          <w:szCs w:val="32"/>
        </w:rPr>
        <w:t>；</w:t>
      </w:r>
    </w:p>
    <w:p w14:paraId="673DC4D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（三）白细胞计数：</w:t>
      </w:r>
      <w:r>
        <w:rPr>
          <w:rFonts w:cs="Times New Roman"/>
          <w:kern w:val="21"/>
          <w:szCs w:val="32"/>
        </w:rPr>
        <w:t>3.5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9.5×109</w:t>
      </w:r>
      <w:r>
        <w:rPr>
          <w:rFonts w:hint="eastAsia" w:cs="Times New Roman"/>
          <w:kern w:val="21"/>
          <w:szCs w:val="32"/>
        </w:rPr>
        <w:t>／</w:t>
      </w:r>
      <w:r>
        <w:rPr>
          <w:rFonts w:cs="Times New Roman"/>
          <w:kern w:val="21"/>
          <w:szCs w:val="32"/>
        </w:rPr>
        <w:t>L</w:t>
      </w:r>
      <w:r>
        <w:rPr>
          <w:rFonts w:hint="eastAsia" w:cs="Times New Roman"/>
          <w:kern w:val="21"/>
          <w:szCs w:val="32"/>
        </w:rPr>
        <w:t>；</w:t>
      </w:r>
    </w:p>
    <w:p w14:paraId="47B5EC5C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（四）中性粒细胞百分数：</w:t>
      </w:r>
      <w:r>
        <w:rPr>
          <w:rFonts w:cs="Times New Roman"/>
          <w:kern w:val="21"/>
          <w:szCs w:val="32"/>
        </w:rPr>
        <w:t>40</w:t>
      </w:r>
      <w:r>
        <w:rPr>
          <w:rFonts w:hint="eastAsia" w:cs="Times New Roman"/>
          <w:kern w:val="21"/>
          <w:szCs w:val="32"/>
        </w:rPr>
        <w:t>％～</w:t>
      </w:r>
      <w:r>
        <w:rPr>
          <w:rFonts w:cs="Times New Roman"/>
          <w:kern w:val="21"/>
          <w:szCs w:val="32"/>
        </w:rPr>
        <w:t>75</w:t>
      </w:r>
      <w:r>
        <w:rPr>
          <w:rFonts w:hint="eastAsia" w:cs="Times New Roman"/>
          <w:kern w:val="21"/>
          <w:szCs w:val="32"/>
        </w:rPr>
        <w:t>％；</w:t>
      </w:r>
    </w:p>
    <w:p w14:paraId="2939675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（五）淋巴细胞百分数：</w:t>
      </w:r>
      <w:r>
        <w:rPr>
          <w:rFonts w:cs="Times New Roman"/>
          <w:kern w:val="21"/>
          <w:szCs w:val="32"/>
        </w:rPr>
        <w:t>20</w:t>
      </w:r>
      <w:r>
        <w:rPr>
          <w:rFonts w:hint="eastAsia" w:cs="Times New Roman"/>
          <w:kern w:val="21"/>
          <w:szCs w:val="32"/>
        </w:rPr>
        <w:t>％～</w:t>
      </w:r>
      <w:r>
        <w:rPr>
          <w:rFonts w:cs="Times New Roman"/>
          <w:kern w:val="21"/>
          <w:szCs w:val="32"/>
        </w:rPr>
        <w:t>50</w:t>
      </w:r>
      <w:r>
        <w:rPr>
          <w:rFonts w:hint="eastAsia" w:cs="Times New Roman"/>
          <w:kern w:val="21"/>
          <w:szCs w:val="32"/>
        </w:rPr>
        <w:t>％；</w:t>
      </w:r>
    </w:p>
    <w:p w14:paraId="1A3ED10C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（六）血小板计数：</w:t>
      </w:r>
      <w:r>
        <w:rPr>
          <w:rFonts w:cs="Times New Roman"/>
          <w:kern w:val="21"/>
          <w:szCs w:val="32"/>
        </w:rPr>
        <w:t>125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350×109</w:t>
      </w:r>
      <w:r>
        <w:rPr>
          <w:rFonts w:hint="eastAsia" w:cs="Times New Roman"/>
          <w:kern w:val="21"/>
          <w:szCs w:val="32"/>
        </w:rPr>
        <w:t>／</w:t>
      </w:r>
      <w:r>
        <w:rPr>
          <w:rFonts w:cs="Times New Roman"/>
          <w:kern w:val="21"/>
          <w:szCs w:val="32"/>
        </w:rPr>
        <w:t>L</w:t>
      </w:r>
      <w:r>
        <w:rPr>
          <w:rFonts w:hint="eastAsia" w:cs="Times New Roman"/>
          <w:kern w:val="21"/>
          <w:szCs w:val="32"/>
        </w:rPr>
        <w:t>。</w:t>
      </w:r>
    </w:p>
    <w:p w14:paraId="76E67BA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032345D0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第四十八条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血生化分析结果在下列范围，合格。</w:t>
      </w:r>
    </w:p>
    <w:p w14:paraId="7B39E53F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（一）血清丙氨酸氨基转移酶</w:t>
      </w:r>
      <w:r>
        <w:rPr>
          <w:rFonts w:cs="Times New Roman"/>
          <w:kern w:val="21"/>
          <w:szCs w:val="32"/>
        </w:rPr>
        <w:t>:</w:t>
      </w:r>
      <w:r>
        <w:rPr>
          <w:rFonts w:hint="eastAsia" w:cs="Times New Roman"/>
          <w:kern w:val="21"/>
          <w:szCs w:val="32"/>
        </w:rPr>
        <w:t>男性</w:t>
      </w:r>
      <w:r>
        <w:rPr>
          <w:rFonts w:cs="Times New Roman"/>
          <w:kern w:val="21"/>
          <w:szCs w:val="32"/>
        </w:rPr>
        <w:t>9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50 U/L</w:t>
      </w:r>
      <w:r>
        <w:rPr>
          <w:rFonts w:hint="eastAsia" w:cs="Times New Roman"/>
          <w:kern w:val="21"/>
          <w:szCs w:val="32"/>
        </w:rPr>
        <w:t>，女性</w:t>
      </w:r>
      <w:r>
        <w:rPr>
          <w:rFonts w:cs="Times New Roman"/>
          <w:kern w:val="21"/>
          <w:szCs w:val="32"/>
        </w:rPr>
        <w:t>7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40 U/L</w:t>
      </w:r>
      <w:r>
        <w:rPr>
          <w:rFonts w:hint="eastAsia" w:cs="Times New Roman"/>
          <w:kern w:val="21"/>
          <w:szCs w:val="32"/>
        </w:rPr>
        <w:t>；</w:t>
      </w:r>
    </w:p>
    <w:p w14:paraId="771C93ED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血清丙氨酸氨基转移酶，男性</w:t>
      </w:r>
      <w:r>
        <w:rPr>
          <w:rFonts w:cs="Times New Roman"/>
          <w:kern w:val="21"/>
          <w:szCs w:val="32"/>
        </w:rPr>
        <w:t>&gt;50 U/L</w:t>
      </w:r>
      <w:r>
        <w:rPr>
          <w:rFonts w:hint="eastAsia" w:cs="Times New Roman"/>
          <w:kern w:val="21"/>
          <w:szCs w:val="32"/>
        </w:rPr>
        <w:t>、</w:t>
      </w:r>
      <w:r>
        <w:rPr>
          <w:rFonts w:cs="Times New Roman"/>
          <w:kern w:val="21"/>
          <w:szCs w:val="32"/>
        </w:rPr>
        <w:t>≤60 U/L</w:t>
      </w:r>
      <w:r>
        <w:rPr>
          <w:rFonts w:hint="eastAsia" w:cs="Times New Roman"/>
          <w:kern w:val="21"/>
          <w:szCs w:val="32"/>
        </w:rPr>
        <w:t>，女性</w:t>
      </w:r>
      <w:r>
        <w:rPr>
          <w:rFonts w:cs="Times New Roman"/>
          <w:kern w:val="21"/>
          <w:szCs w:val="32"/>
        </w:rPr>
        <w:t>&gt;40 U/L</w:t>
      </w:r>
      <w:r>
        <w:rPr>
          <w:rFonts w:hint="eastAsia" w:cs="Times New Roman"/>
          <w:kern w:val="21"/>
          <w:szCs w:val="32"/>
        </w:rPr>
        <w:t>、</w:t>
      </w:r>
      <w:r>
        <w:rPr>
          <w:rFonts w:cs="Times New Roman"/>
          <w:kern w:val="21"/>
          <w:szCs w:val="32"/>
        </w:rPr>
        <w:t>≤50 U/L</w:t>
      </w:r>
      <w:r>
        <w:rPr>
          <w:rFonts w:hint="eastAsia" w:cs="Times New Roman"/>
          <w:kern w:val="21"/>
          <w:szCs w:val="32"/>
        </w:rPr>
        <w:t>，应当结合临床物理检查，在排除疾病的情况下，视为合格，但须从严掌握；</w:t>
      </w:r>
    </w:p>
    <w:p w14:paraId="1E63ED8D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（二）血清肌酐：</w:t>
      </w:r>
    </w:p>
    <w:p w14:paraId="7A9CF6D6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酶法：男性</w:t>
      </w:r>
      <w:r>
        <w:rPr>
          <w:rFonts w:cs="Times New Roman"/>
          <w:kern w:val="21"/>
          <w:szCs w:val="32"/>
        </w:rPr>
        <w:t>59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104μmol/L</w:t>
      </w:r>
      <w:r>
        <w:rPr>
          <w:rFonts w:hint="eastAsia" w:cs="Times New Roman"/>
          <w:kern w:val="21"/>
          <w:szCs w:val="32"/>
        </w:rPr>
        <w:t>，女性</w:t>
      </w:r>
      <w:r>
        <w:rPr>
          <w:rFonts w:cs="Times New Roman"/>
          <w:kern w:val="21"/>
          <w:szCs w:val="32"/>
        </w:rPr>
        <w:t>45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84μmol/L</w:t>
      </w:r>
      <w:r>
        <w:rPr>
          <w:rFonts w:hint="eastAsia" w:cs="Times New Roman"/>
          <w:kern w:val="21"/>
          <w:szCs w:val="32"/>
        </w:rPr>
        <w:t>；</w:t>
      </w:r>
    </w:p>
    <w:p w14:paraId="72B66DE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苦味酸速率法：男性</w:t>
      </w:r>
      <w:r>
        <w:rPr>
          <w:rFonts w:cs="Times New Roman"/>
          <w:kern w:val="21"/>
          <w:szCs w:val="32"/>
        </w:rPr>
        <w:t>62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115μmol/L</w:t>
      </w:r>
      <w:r>
        <w:rPr>
          <w:rFonts w:hint="eastAsia" w:cs="Times New Roman"/>
          <w:kern w:val="21"/>
          <w:szCs w:val="32"/>
        </w:rPr>
        <w:t>，女性</w:t>
      </w:r>
      <w:r>
        <w:rPr>
          <w:rFonts w:cs="Times New Roman"/>
          <w:kern w:val="21"/>
          <w:szCs w:val="32"/>
        </w:rPr>
        <w:t>53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97μmol/L</w:t>
      </w:r>
      <w:r>
        <w:rPr>
          <w:rFonts w:hint="eastAsia" w:cs="Times New Roman"/>
          <w:kern w:val="21"/>
          <w:szCs w:val="32"/>
        </w:rPr>
        <w:t>；</w:t>
      </w:r>
    </w:p>
    <w:p w14:paraId="5BA3CC14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苦味酸去蛋白终点法：男性</w:t>
      </w:r>
      <w:r>
        <w:rPr>
          <w:rFonts w:cs="Times New Roman"/>
          <w:kern w:val="21"/>
          <w:szCs w:val="32"/>
        </w:rPr>
        <w:t>44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133μmol/L</w:t>
      </w:r>
      <w:r>
        <w:rPr>
          <w:rFonts w:hint="eastAsia" w:cs="Times New Roman"/>
          <w:kern w:val="21"/>
          <w:szCs w:val="32"/>
        </w:rPr>
        <w:t>，女性</w:t>
      </w:r>
      <w:r>
        <w:rPr>
          <w:rFonts w:cs="Times New Roman"/>
          <w:kern w:val="21"/>
          <w:szCs w:val="32"/>
        </w:rPr>
        <w:t>70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106μmol/L</w:t>
      </w:r>
      <w:r>
        <w:rPr>
          <w:rFonts w:hint="eastAsia" w:cs="Times New Roman"/>
          <w:kern w:val="21"/>
          <w:szCs w:val="32"/>
        </w:rPr>
        <w:t>；</w:t>
      </w:r>
    </w:p>
    <w:p w14:paraId="35D8F0E9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（三）血清尿素：</w:t>
      </w:r>
      <w:r>
        <w:rPr>
          <w:rFonts w:cs="Times New Roman"/>
          <w:kern w:val="21"/>
          <w:szCs w:val="32"/>
        </w:rPr>
        <w:t>2.9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8.2mmol/L</w:t>
      </w:r>
      <w:r>
        <w:rPr>
          <w:rFonts w:hint="eastAsia" w:cs="Times New Roman"/>
          <w:kern w:val="21"/>
          <w:szCs w:val="32"/>
        </w:rPr>
        <w:t>。</w:t>
      </w:r>
    </w:p>
    <w:p w14:paraId="5E9EE5B9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第四十九条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乙型肝炎表面抗原检测阳性，艾滋病病毒（</w:t>
      </w:r>
      <w:r>
        <w:rPr>
          <w:rFonts w:cs="Times New Roman"/>
          <w:kern w:val="21"/>
          <w:szCs w:val="32"/>
        </w:rPr>
        <w:t>HIV1+2</w:t>
      </w:r>
      <w:r>
        <w:rPr>
          <w:rFonts w:hint="eastAsia" w:cs="Times New Roman"/>
          <w:kern w:val="21"/>
          <w:szCs w:val="32"/>
        </w:rPr>
        <w:t>）抗体检测阳性，不合格。</w:t>
      </w:r>
    </w:p>
    <w:p w14:paraId="10DFC433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第五十条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尿常规检查结果在下列范围，合格。</w:t>
      </w:r>
    </w:p>
    <w:p w14:paraId="737691C5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（一）尿蛋白：阴性至微量；</w:t>
      </w:r>
    </w:p>
    <w:p w14:paraId="26C32A14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（二）尿酮体：阴性；</w:t>
      </w:r>
    </w:p>
    <w:p w14:paraId="28321051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（三）尿糖：阴性；</w:t>
      </w:r>
    </w:p>
    <w:p w14:paraId="23A8BF1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（四）胆红素：阴性；</w:t>
      </w:r>
    </w:p>
    <w:p w14:paraId="1BB833D2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（五）尿胆原：</w:t>
      </w:r>
      <w:r>
        <w:rPr>
          <w:rFonts w:cs="Times New Roman"/>
          <w:kern w:val="21"/>
          <w:szCs w:val="32"/>
        </w:rPr>
        <w:t>0.1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1.0 Eμ</w:t>
      </w:r>
      <w:r>
        <w:rPr>
          <w:rFonts w:hint="eastAsia" w:cs="Times New Roman"/>
          <w:kern w:val="21"/>
          <w:szCs w:val="32"/>
        </w:rPr>
        <w:t>／</w:t>
      </w:r>
      <w:r>
        <w:rPr>
          <w:rFonts w:cs="Times New Roman"/>
          <w:kern w:val="21"/>
          <w:szCs w:val="32"/>
        </w:rPr>
        <w:t>dl(</w:t>
      </w:r>
      <w:r>
        <w:rPr>
          <w:rFonts w:hint="eastAsia" w:cs="Times New Roman"/>
          <w:kern w:val="21"/>
          <w:szCs w:val="32"/>
        </w:rPr>
        <w:t>弱阳性</w:t>
      </w:r>
      <w:r>
        <w:rPr>
          <w:rFonts w:cs="Times New Roman"/>
          <w:kern w:val="21"/>
          <w:szCs w:val="32"/>
        </w:rPr>
        <w:t>)</w:t>
      </w:r>
      <w:r>
        <w:rPr>
          <w:rFonts w:hint="eastAsia" w:cs="Times New Roman"/>
          <w:kern w:val="21"/>
          <w:szCs w:val="32"/>
        </w:rPr>
        <w:t>。</w:t>
      </w:r>
    </w:p>
    <w:p w14:paraId="04A8BDEF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尿常规检查结果要结合临床及地区差异作出正确结论。</w:t>
      </w:r>
    </w:p>
    <w:p w14:paraId="588B279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第五十一条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尿液离心沉淀标本镜检结果在下列范围，合格。</w:t>
      </w:r>
    </w:p>
    <w:p w14:paraId="6D7B3E79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（一）红细胞：男性</w:t>
      </w:r>
      <w:r>
        <w:rPr>
          <w:rFonts w:cs="Times New Roman"/>
          <w:kern w:val="21"/>
          <w:szCs w:val="32"/>
        </w:rPr>
        <w:t>0</w:t>
      </w:r>
      <w:r>
        <w:rPr>
          <w:rFonts w:hint="eastAsia" w:cs="Times New Roman"/>
          <w:kern w:val="21"/>
          <w:szCs w:val="32"/>
        </w:rPr>
        <w:t>～偶见／高倍镜，女性</w:t>
      </w:r>
      <w:r>
        <w:rPr>
          <w:rFonts w:cs="Times New Roman"/>
          <w:kern w:val="21"/>
          <w:szCs w:val="32"/>
        </w:rPr>
        <w:t>0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3</w:t>
      </w:r>
      <w:r>
        <w:rPr>
          <w:rFonts w:hint="eastAsia" w:cs="Times New Roman"/>
          <w:kern w:val="21"/>
          <w:szCs w:val="32"/>
        </w:rPr>
        <w:t>／高倍镜，女性不超过</w:t>
      </w:r>
      <w:r>
        <w:rPr>
          <w:rFonts w:cs="Times New Roman"/>
          <w:kern w:val="21"/>
          <w:szCs w:val="32"/>
        </w:rPr>
        <w:t>6</w:t>
      </w:r>
      <w:r>
        <w:rPr>
          <w:rFonts w:hint="eastAsia" w:cs="Times New Roman"/>
          <w:kern w:val="21"/>
          <w:szCs w:val="32"/>
        </w:rPr>
        <w:t>个</w:t>
      </w:r>
      <w:r>
        <w:rPr>
          <w:rFonts w:cs="Times New Roman"/>
          <w:kern w:val="21"/>
          <w:szCs w:val="32"/>
        </w:rPr>
        <w:t>/</w:t>
      </w:r>
      <w:r>
        <w:rPr>
          <w:rFonts w:hint="eastAsia" w:cs="Times New Roman"/>
          <w:kern w:val="21"/>
          <w:szCs w:val="32"/>
        </w:rPr>
        <w:t>高倍镜应结合外阴检查排除疾病；</w:t>
      </w:r>
    </w:p>
    <w:p w14:paraId="2C1887A4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（二）白细胞：男性</w:t>
      </w:r>
      <w:r>
        <w:rPr>
          <w:rFonts w:cs="Times New Roman"/>
          <w:kern w:val="21"/>
          <w:szCs w:val="32"/>
        </w:rPr>
        <w:t>0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3</w:t>
      </w:r>
      <w:r>
        <w:rPr>
          <w:rFonts w:hint="eastAsia" w:cs="Times New Roman"/>
          <w:kern w:val="21"/>
          <w:szCs w:val="32"/>
        </w:rPr>
        <w:t>／高倍镜，女性</w:t>
      </w:r>
      <w:r>
        <w:rPr>
          <w:rFonts w:cs="Times New Roman"/>
          <w:kern w:val="21"/>
          <w:szCs w:val="32"/>
        </w:rPr>
        <w:t>0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5</w:t>
      </w:r>
      <w:r>
        <w:rPr>
          <w:rFonts w:hint="eastAsia" w:cs="Times New Roman"/>
          <w:kern w:val="21"/>
          <w:szCs w:val="32"/>
        </w:rPr>
        <w:t>／高倍镜，不超过</w:t>
      </w:r>
      <w:r>
        <w:rPr>
          <w:rFonts w:cs="Times New Roman"/>
          <w:kern w:val="21"/>
          <w:szCs w:val="32"/>
        </w:rPr>
        <w:t>6</w:t>
      </w:r>
      <w:r>
        <w:rPr>
          <w:rFonts w:hint="eastAsia" w:cs="Times New Roman"/>
          <w:kern w:val="21"/>
          <w:szCs w:val="32"/>
        </w:rPr>
        <w:t>个</w:t>
      </w:r>
      <w:r>
        <w:rPr>
          <w:rFonts w:cs="Times New Roman"/>
          <w:kern w:val="21"/>
          <w:szCs w:val="32"/>
        </w:rPr>
        <w:t>/</w:t>
      </w:r>
      <w:r>
        <w:rPr>
          <w:rFonts w:hint="eastAsia" w:cs="Times New Roman"/>
          <w:kern w:val="21"/>
          <w:szCs w:val="32"/>
        </w:rPr>
        <w:t>高倍镜应结合外生殖器或外阴检查排除疾病；</w:t>
      </w:r>
    </w:p>
    <w:p w14:paraId="441876C5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（三）管型：无或偶见透明管型，无其他管型。</w:t>
      </w:r>
    </w:p>
    <w:p w14:paraId="79913563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第五十二条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尿液毒品检测阳性，不合格。</w:t>
      </w:r>
    </w:p>
    <w:p w14:paraId="52B9FE4A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第五十三条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尿液妊娠试验阴性，合格。</w:t>
      </w:r>
    </w:p>
    <w:p w14:paraId="445D494E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尿液妊娠试验阳性、但血清妊娠试验阴性，合格。</w:t>
      </w:r>
    </w:p>
    <w:p w14:paraId="49D208CE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第五十四条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大便常规检查结果在下列范围，合格。</w:t>
      </w:r>
    </w:p>
    <w:p w14:paraId="19A8AE04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（一）外观：黄软；</w:t>
      </w:r>
    </w:p>
    <w:p w14:paraId="7728877F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（二）镜检：红、白细胞各</w:t>
      </w:r>
      <w:r>
        <w:rPr>
          <w:rFonts w:cs="Times New Roman"/>
          <w:kern w:val="21"/>
          <w:szCs w:val="32"/>
        </w:rPr>
        <w:t>0</w:t>
      </w:r>
      <w:r>
        <w:rPr>
          <w:rFonts w:hint="eastAsia" w:cs="Times New Roman"/>
          <w:kern w:val="21"/>
          <w:szCs w:val="32"/>
        </w:rPr>
        <w:t>～</w:t>
      </w:r>
      <w:r>
        <w:rPr>
          <w:rFonts w:cs="Times New Roman"/>
          <w:kern w:val="21"/>
          <w:szCs w:val="32"/>
        </w:rPr>
        <w:t>2</w:t>
      </w:r>
      <w:r>
        <w:rPr>
          <w:rFonts w:hint="eastAsia" w:cs="Times New Roman"/>
          <w:kern w:val="21"/>
          <w:szCs w:val="32"/>
        </w:rPr>
        <w:t>／高倍镜，无钩虫、鞭虫、绦虫、血吸虫、肝吸虫、姜片虫卵及肠道原虫。</w:t>
      </w:r>
    </w:p>
    <w:p w14:paraId="68E30E3E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大便常规检查，在地方性寄生虫病和血吸虫病流行地区为必检项目，其他地区根据需要进行检查。</w:t>
      </w:r>
    </w:p>
    <w:p w14:paraId="69A64B25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第五十五条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胸部</w:t>
      </w:r>
      <w:r>
        <w:rPr>
          <w:rFonts w:cs="Times New Roman"/>
          <w:kern w:val="21"/>
          <w:szCs w:val="32"/>
        </w:rPr>
        <w:t>X</w:t>
      </w:r>
      <w:r>
        <w:rPr>
          <w:rFonts w:hint="eastAsia" w:cs="Times New Roman"/>
          <w:kern w:val="21"/>
          <w:szCs w:val="32"/>
        </w:rPr>
        <w:t>射线检查结果在下列范围内，合格。</w:t>
      </w:r>
    </w:p>
    <w:p w14:paraId="2B9DB67D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（一）胸部</w:t>
      </w:r>
      <w:r>
        <w:rPr>
          <w:rFonts w:cs="Times New Roman"/>
          <w:kern w:val="21"/>
          <w:szCs w:val="32"/>
        </w:rPr>
        <w:t>X</w:t>
      </w:r>
      <w:r>
        <w:rPr>
          <w:rFonts w:hint="eastAsia" w:cs="Times New Roman"/>
          <w:kern w:val="21"/>
          <w:szCs w:val="32"/>
        </w:rPr>
        <w:t>射线检查未见异常；</w:t>
      </w:r>
    </w:p>
    <w:p w14:paraId="5C6EB067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（二）孤立散在的钙化点，除外肺结核后；</w:t>
      </w:r>
    </w:p>
    <w:p w14:paraId="1D7234D7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（三）肺纹理轻度增强（无呼吸道病史，无自觉症状</w:t>
      </w:r>
      <w:r>
        <w:rPr>
          <w:rFonts w:cs="Times New Roman"/>
          <w:kern w:val="21"/>
          <w:szCs w:val="32"/>
        </w:rPr>
        <w:t>)</w:t>
      </w:r>
      <w:r>
        <w:rPr>
          <w:rFonts w:hint="eastAsia" w:cs="Times New Roman"/>
          <w:kern w:val="21"/>
          <w:szCs w:val="32"/>
        </w:rPr>
        <w:t>；</w:t>
      </w:r>
    </w:p>
    <w:p w14:paraId="4161D247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（四）一侧肋膈角轻度变钝（无心、肺、胸疾病史，无自觉症状）。</w:t>
      </w:r>
    </w:p>
    <w:p w14:paraId="60CCD425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第五十六条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心电图检查结果在下列范围内，合格。</w:t>
      </w:r>
    </w:p>
    <w:p w14:paraId="2CF36DED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（一）正常心电图；</w:t>
      </w:r>
    </w:p>
    <w:p w14:paraId="11CCF8D0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（二）大致正常心电图。大致正常心电图范围按有关规定执行。</w:t>
      </w:r>
    </w:p>
    <w:p w14:paraId="7F72039F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第五十七条</w:t>
      </w:r>
      <w:r>
        <w:rPr>
          <w:rFonts w:eastAsia="方正黑体_GBK"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5401F694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下列情况合格：</w:t>
      </w:r>
    </w:p>
    <w:p w14:paraId="6A5D6381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（一）肝、胆、胰、脾、双肾未见明显异常；</w:t>
      </w:r>
    </w:p>
    <w:p w14:paraId="1BBF409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（二）轻、中度脂肪肝且肝功能正常；</w:t>
      </w:r>
    </w:p>
    <w:p w14:paraId="131E2DA3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（三）胆囊息肉样病变，数量</w:t>
      </w:r>
      <w:r>
        <w:rPr>
          <w:rFonts w:cs="Times New Roman"/>
          <w:kern w:val="21"/>
          <w:szCs w:val="32"/>
        </w:rPr>
        <w:t>3</w:t>
      </w:r>
      <w:r>
        <w:rPr>
          <w:rFonts w:hint="eastAsia" w:cs="Times New Roman"/>
          <w:kern w:val="21"/>
          <w:szCs w:val="32"/>
        </w:rPr>
        <w:t>个以下且长径均在</w:t>
      </w:r>
      <w:r>
        <w:rPr>
          <w:rFonts w:cs="Times New Roman"/>
          <w:kern w:val="21"/>
          <w:szCs w:val="32"/>
        </w:rPr>
        <w:t>0.5cm</w:t>
      </w:r>
      <w:r>
        <w:rPr>
          <w:rFonts w:hint="eastAsia" w:cs="Times New Roman"/>
          <w:kern w:val="21"/>
          <w:szCs w:val="32"/>
        </w:rPr>
        <w:t>以下；</w:t>
      </w:r>
    </w:p>
    <w:p w14:paraId="07C989F4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（四）副脾；</w:t>
      </w:r>
    </w:p>
    <w:p w14:paraId="59BE10E8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（五）肝肾囊肿和血管瘤单脏器数量</w:t>
      </w:r>
      <w:r>
        <w:rPr>
          <w:rFonts w:cs="Times New Roman"/>
          <w:kern w:val="21"/>
          <w:szCs w:val="32"/>
        </w:rPr>
        <w:t>3</w:t>
      </w:r>
      <w:r>
        <w:rPr>
          <w:rFonts w:hint="eastAsia" w:cs="Times New Roman"/>
          <w:kern w:val="21"/>
          <w:szCs w:val="32"/>
        </w:rPr>
        <w:t>个以下且长径均在</w:t>
      </w:r>
      <w:r>
        <w:rPr>
          <w:rFonts w:cs="Times New Roman"/>
          <w:kern w:val="21"/>
          <w:szCs w:val="32"/>
        </w:rPr>
        <w:t>1cm</w:t>
      </w:r>
      <w:r>
        <w:rPr>
          <w:rFonts w:hint="eastAsia" w:cs="Times New Roman"/>
          <w:kern w:val="21"/>
          <w:szCs w:val="32"/>
        </w:rPr>
        <w:t>以下；</w:t>
      </w:r>
    </w:p>
    <w:p w14:paraId="6B9B881E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（六）单发肝肾囊肿和血管瘤长径</w:t>
      </w:r>
      <w:r>
        <w:rPr>
          <w:rFonts w:cs="Times New Roman"/>
          <w:kern w:val="21"/>
          <w:szCs w:val="32"/>
        </w:rPr>
        <w:t>3cm</w:t>
      </w:r>
      <w:r>
        <w:rPr>
          <w:rFonts w:hint="eastAsia" w:cs="Times New Roman"/>
          <w:kern w:val="21"/>
          <w:szCs w:val="32"/>
        </w:rPr>
        <w:t>以下；</w:t>
      </w:r>
    </w:p>
    <w:p w14:paraId="48C1E00F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（七）双肾错构瘤数量</w:t>
      </w:r>
      <w:r>
        <w:rPr>
          <w:rFonts w:cs="Times New Roman"/>
          <w:kern w:val="21"/>
          <w:szCs w:val="32"/>
        </w:rPr>
        <w:t>2</w:t>
      </w:r>
      <w:r>
        <w:rPr>
          <w:rFonts w:hint="eastAsia" w:cs="Times New Roman"/>
          <w:kern w:val="21"/>
          <w:szCs w:val="32"/>
        </w:rPr>
        <w:t>个以下且长径均在</w:t>
      </w:r>
      <w:r>
        <w:rPr>
          <w:rFonts w:cs="Times New Roman"/>
          <w:kern w:val="21"/>
          <w:szCs w:val="32"/>
        </w:rPr>
        <w:t>1cm</w:t>
      </w:r>
      <w:r>
        <w:rPr>
          <w:rFonts w:hint="eastAsia" w:cs="Times New Roman"/>
          <w:kern w:val="21"/>
          <w:szCs w:val="32"/>
        </w:rPr>
        <w:t>以下；</w:t>
      </w:r>
    </w:p>
    <w:p w14:paraId="50BD6E59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（八）肾盂宽不超过</w:t>
      </w:r>
      <w:r>
        <w:rPr>
          <w:rFonts w:cs="Times New Roman"/>
          <w:kern w:val="21"/>
          <w:szCs w:val="32"/>
        </w:rPr>
        <w:t>1.5cm</w:t>
      </w:r>
      <w:r>
        <w:rPr>
          <w:rFonts w:hint="eastAsia" w:cs="Times New Roman"/>
          <w:kern w:val="21"/>
          <w:szCs w:val="32"/>
        </w:rPr>
        <w:t>，输尿管不增宽；</w:t>
      </w:r>
    </w:p>
    <w:p w14:paraId="0E3F3071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（九）脾脏增大排除器质性病变和严重疾病。</w:t>
      </w:r>
    </w:p>
    <w:p w14:paraId="293205F1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第五十八条</w:t>
      </w:r>
      <w:r>
        <w:rPr>
          <w:rFonts w:cs="Times New Roman"/>
          <w:kern w:val="21"/>
          <w:szCs w:val="32"/>
        </w:rPr>
        <w:t xml:space="preserve">  </w:t>
      </w:r>
      <w:r>
        <w:rPr>
          <w:rFonts w:hint="eastAsia" w:cs="Times New Roman"/>
          <w:kern w:val="21"/>
          <w:szCs w:val="32"/>
        </w:rPr>
        <w:t>妇科超声检查发现子宫肌瘤、附件区不明性质包块、以及其他病变和异常的，不合格。</w:t>
      </w:r>
    </w:p>
    <w:p w14:paraId="7F1AAC70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下列情况合格：</w:t>
      </w:r>
    </w:p>
    <w:p w14:paraId="3D56463D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（一）子宫、卵巢大小形态未见明显异常；</w:t>
      </w:r>
    </w:p>
    <w:p w14:paraId="31D16E40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（二）不伴其他异常的盆腔积液深度不超过</w:t>
      </w:r>
      <w:r>
        <w:rPr>
          <w:rFonts w:cs="Times New Roman"/>
          <w:kern w:val="21"/>
          <w:szCs w:val="32"/>
        </w:rPr>
        <w:t>2cm</w:t>
      </w:r>
      <w:r>
        <w:rPr>
          <w:rFonts w:hint="eastAsia" w:cs="Times New Roman"/>
          <w:kern w:val="21"/>
          <w:szCs w:val="32"/>
        </w:rPr>
        <w:t>；</w:t>
      </w:r>
    </w:p>
    <w:p w14:paraId="4A7F49CB">
      <w:pPr>
        <w:shd w:val="clear" w:color="auto" w:fill="FFFFFF"/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cs="Times New Roman"/>
          <w:kern w:val="21"/>
          <w:szCs w:val="32"/>
        </w:rPr>
        <w:t>（三）单发附件区、卵巢囊肿长径小于</w:t>
      </w:r>
      <w:r>
        <w:rPr>
          <w:rFonts w:cs="Times New Roman"/>
          <w:kern w:val="21"/>
          <w:szCs w:val="32"/>
        </w:rPr>
        <w:t>3cm</w:t>
      </w:r>
      <w:r>
        <w:rPr>
          <w:rFonts w:hint="eastAsia" w:cs="Times New Roman"/>
          <w:kern w:val="21"/>
          <w:szCs w:val="32"/>
        </w:rPr>
        <w:t>。</w:t>
      </w:r>
    </w:p>
    <w:p w14:paraId="103EC199">
      <w:pPr>
        <w:spacing w:line="600" w:lineRule="exact"/>
        <w:ind w:firstLine="640"/>
        <w:rPr>
          <w:rFonts w:cs="Times New Roman"/>
          <w:kern w:val="21"/>
          <w:szCs w:val="32"/>
        </w:rPr>
      </w:pPr>
      <w:r>
        <w:rPr>
          <w:rFonts w:hint="eastAsia" w:hAnsi="宋体" w:eastAsia="方正黑体_GBK" w:cs="宋体"/>
          <w:kern w:val="21"/>
          <w:szCs w:val="32"/>
        </w:rPr>
        <w:t>第五十九条</w:t>
      </w:r>
      <w:r>
        <w:rPr>
          <w:rFonts w:hint="eastAsia" w:ascii="宋体" w:hAnsi="宋体" w:eastAsia="方正黑体_GBK" w:cs="宋体"/>
          <w:b/>
          <w:bCs/>
          <w:kern w:val="0"/>
          <w:sz w:val="24"/>
        </w:rPr>
        <w:t xml:space="preserve">  </w:t>
      </w:r>
      <w:r>
        <w:rPr>
          <w:rFonts w:hint="eastAsia" w:cs="Times New Roman"/>
          <w:kern w:val="21"/>
          <w:szCs w:val="32"/>
        </w:rPr>
        <w:t>未纳入体检标准，影响正常从事消防救援工作的其他严重疾病，不合格；具体情形由</w:t>
      </w:r>
      <w:r>
        <w:rPr>
          <w:rFonts w:hint="eastAsia" w:cs="Times New Roman"/>
          <w:kern w:val="21"/>
          <w:szCs w:val="32"/>
          <w:lang w:eastAsia="zh-CN"/>
        </w:rPr>
        <w:t>招聘</w:t>
      </w:r>
      <w:r>
        <w:rPr>
          <w:rFonts w:hint="eastAsia" w:cs="Times New Roman"/>
          <w:kern w:val="21"/>
          <w:szCs w:val="32"/>
        </w:rPr>
        <w:t>单位研究决定。</w:t>
      </w:r>
    </w:p>
    <w:p w14:paraId="68C50DB7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03E19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2EA3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8E27C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72C22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06F12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A21D2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55"/>
    <w:rsid w:val="00052FB8"/>
    <w:rsid w:val="00101449"/>
    <w:rsid w:val="00147B0E"/>
    <w:rsid w:val="001666B1"/>
    <w:rsid w:val="002471D3"/>
    <w:rsid w:val="002566F7"/>
    <w:rsid w:val="003A062C"/>
    <w:rsid w:val="003A5A63"/>
    <w:rsid w:val="003E5A31"/>
    <w:rsid w:val="00406C46"/>
    <w:rsid w:val="00435956"/>
    <w:rsid w:val="00462B30"/>
    <w:rsid w:val="005346C5"/>
    <w:rsid w:val="005D5D07"/>
    <w:rsid w:val="006329DB"/>
    <w:rsid w:val="006430AB"/>
    <w:rsid w:val="006A42F5"/>
    <w:rsid w:val="00847EB1"/>
    <w:rsid w:val="008D2CE1"/>
    <w:rsid w:val="00927D16"/>
    <w:rsid w:val="00991CEA"/>
    <w:rsid w:val="009D5F87"/>
    <w:rsid w:val="00A15827"/>
    <w:rsid w:val="00A366C7"/>
    <w:rsid w:val="00AB6955"/>
    <w:rsid w:val="00AD4158"/>
    <w:rsid w:val="00BC3BF4"/>
    <w:rsid w:val="00C621F1"/>
    <w:rsid w:val="00CC548E"/>
    <w:rsid w:val="00D035D9"/>
    <w:rsid w:val="00D92E3F"/>
    <w:rsid w:val="00DF7952"/>
    <w:rsid w:val="00E4503E"/>
    <w:rsid w:val="00E505D0"/>
    <w:rsid w:val="00E72ADC"/>
    <w:rsid w:val="00EF4BB2"/>
    <w:rsid w:val="00F26755"/>
    <w:rsid w:val="00FD2210"/>
    <w:rsid w:val="3CB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outlineLvl w:val="0"/>
    </w:pPr>
    <w:rPr>
      <w:rFonts w:eastAsia="方正小标宋_GBK" w:cstheme="majorBidi"/>
      <w:color w:val="000000" w:themeColor="text1"/>
      <w:sz w:val="44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1"/>
    <w:autoRedefine/>
    <w:qFormat/>
    <w:uiPriority w:val="0"/>
    <w:pPr>
      <w:ind w:firstLine="643"/>
      <w:outlineLvl w:val="3"/>
    </w:pPr>
    <w:rPr>
      <w:b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next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exact"/>
      <w:ind w:firstLine="0" w:firstLineChars="0"/>
      <w:jc w:val="right"/>
    </w:pPr>
    <w:rPr>
      <w:sz w:val="28"/>
      <w:szCs w:val="18"/>
    </w:rPr>
  </w:style>
  <w:style w:type="paragraph" w:styleId="13">
    <w:name w:val="header"/>
    <w:basedOn w:val="1"/>
    <w:link w:val="42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5"/>
    <w:next w:val="1"/>
    <w:link w:val="26"/>
    <w:autoRedefine/>
    <w:qFormat/>
    <w:uiPriority w:val="11"/>
    <w:pPr>
      <w:outlineLvl w:val="9"/>
    </w:pPr>
    <w:rPr>
      <w:rFonts w:eastAsia="方正楷体_GBK"/>
      <w:color w:val="000000" w:themeColor="text1"/>
      <w:spacing w:val="15"/>
      <w:sz w:val="32"/>
      <w:szCs w:val="28"/>
      <w14:textFill>
        <w14:solidFill>
          <w14:schemeClr w14:val="tx1"/>
        </w14:solidFill>
      </w14:textFill>
    </w:rPr>
  </w:style>
  <w:style w:type="paragraph" w:customStyle="1" w:styleId="15">
    <w:name w:val="总标题"/>
    <w:basedOn w:val="1"/>
    <w:next w:val="1"/>
    <w:autoRedefine/>
    <w:qFormat/>
    <w:uiPriority w:val="0"/>
    <w:pPr>
      <w:snapToGrid w:val="0"/>
      <w:ind w:firstLine="0" w:firstLineChars="0"/>
      <w:contextualSpacing/>
      <w:jc w:val="center"/>
      <w:outlineLvl w:val="0"/>
    </w:pPr>
    <w:rPr>
      <w:rFonts w:eastAsia="方正小标宋_GBK"/>
      <w:sz w:val="44"/>
    </w:rPr>
  </w:style>
  <w:style w:type="paragraph" w:styleId="16">
    <w:name w:val="Title"/>
    <w:basedOn w:val="1"/>
    <w:next w:val="1"/>
    <w:link w:val="3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rFonts w:ascii="Times New Roman" w:hAnsi="Times New Roman" w:eastAsia="方正黑体_GBK"/>
      <w:bCs/>
      <w:sz w:val="32"/>
    </w:rPr>
  </w:style>
  <w:style w:type="character" w:customStyle="1" w:styleId="20">
    <w:name w:val="标题 1 字符"/>
    <w:basedOn w:val="18"/>
    <w:link w:val="2"/>
    <w:qFormat/>
    <w:uiPriority w:val="9"/>
    <w:rPr>
      <w:rFonts w:ascii="Times New Roman" w:hAnsi="Times New Roman" w:eastAsia="方正小标宋_GBK" w:cstheme="majorBidi"/>
      <w:color w:val="000000" w:themeColor="text1"/>
      <w:sz w:val="44"/>
      <w:szCs w:val="48"/>
      <w14:textFill>
        <w14:solidFill>
          <w14:schemeClr w14:val="tx1"/>
        </w14:solidFill>
      </w14:textFill>
    </w:rPr>
  </w:style>
  <w:style w:type="character" w:customStyle="1" w:styleId="21">
    <w:name w:val="标题 4 字符"/>
    <w:basedOn w:val="18"/>
    <w:link w:val="5"/>
    <w:qFormat/>
    <w:uiPriority w:val="0"/>
    <w:rPr>
      <w:rFonts w:ascii="Times New Roman" w:hAnsi="Times New Roman" w:eastAsia="方正仿宋_GBK"/>
      <w:b/>
      <w:sz w:val="32"/>
      <w:szCs w:val="22"/>
    </w:rPr>
  </w:style>
  <w:style w:type="paragraph" w:customStyle="1" w:styleId="22">
    <w:name w:val="2级标题"/>
    <w:basedOn w:val="1"/>
    <w:next w:val="1"/>
    <w:link w:val="23"/>
    <w:autoRedefine/>
    <w:qFormat/>
    <w:uiPriority w:val="0"/>
    <w:pPr>
      <w:outlineLvl w:val="2"/>
    </w:pPr>
    <w:rPr>
      <w:rFonts w:eastAsia="方正楷体_GBK" w:cstheme="majorBidi"/>
      <w:color w:val="000000" w:themeColor="text1"/>
      <w:szCs w:val="32"/>
      <w14:textFill>
        <w14:solidFill>
          <w14:schemeClr w14:val="tx1"/>
        </w14:solidFill>
      </w14:textFill>
    </w:rPr>
  </w:style>
  <w:style w:type="character" w:customStyle="1" w:styleId="23">
    <w:name w:val="2级标题 字符"/>
    <w:basedOn w:val="18"/>
    <w:link w:val="22"/>
    <w:qFormat/>
    <w:uiPriority w:val="0"/>
    <w:rPr>
      <w:rFonts w:ascii="Times New Roman" w:hAnsi="Times New Roman" w:eastAsia="方正楷体_GBK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4">
    <w:name w:val="页脚 字符"/>
    <w:basedOn w:val="18"/>
    <w:link w:val="12"/>
    <w:qFormat/>
    <w:uiPriority w:val="99"/>
    <w:rPr>
      <w:rFonts w:ascii="Times New Roman" w:hAnsi="Times New Roman" w:eastAsia="方正仿宋_GBK"/>
      <w:sz w:val="28"/>
      <w:szCs w:val="18"/>
    </w:rPr>
  </w:style>
  <w:style w:type="paragraph" w:customStyle="1" w:styleId="25">
    <w:name w:val="1级标题"/>
    <w:basedOn w:val="1"/>
    <w:next w:val="1"/>
    <w:autoRedefine/>
    <w:qFormat/>
    <w:uiPriority w:val="0"/>
    <w:pPr>
      <w:ind w:firstLine="0" w:firstLineChars="0"/>
      <w:jc w:val="center"/>
      <w:outlineLvl w:val="1"/>
    </w:pPr>
    <w:rPr>
      <w:rFonts w:eastAsia="方正黑体_GBK"/>
      <w:color w:val="000000" w:themeColor="text1"/>
      <w14:textFill>
        <w14:solidFill>
          <w14:schemeClr w14:val="tx1"/>
        </w14:solidFill>
      </w14:textFill>
    </w:rPr>
  </w:style>
  <w:style w:type="character" w:customStyle="1" w:styleId="26">
    <w:name w:val="副标题 字符"/>
    <w:basedOn w:val="18"/>
    <w:link w:val="14"/>
    <w:qFormat/>
    <w:uiPriority w:val="11"/>
    <w:rPr>
      <w:rFonts w:ascii="Times New Roman" w:hAnsi="Times New Roman" w:eastAsia="方正楷体_GBK"/>
      <w:color w:val="000000" w:themeColor="text1"/>
      <w:spacing w:val="15"/>
      <w:sz w:val="32"/>
      <w:szCs w:val="28"/>
      <w14:textFill>
        <w14:solidFill>
          <w14:schemeClr w14:val="tx1"/>
        </w14:solidFill>
      </w14:textFill>
    </w:rPr>
  </w:style>
  <w:style w:type="character" w:customStyle="1" w:styleId="27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none"/>
    </w:rPr>
  </w:style>
  <w:style w:type="character" w:customStyle="1" w:styleId="28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none"/>
    </w:rPr>
  </w:style>
  <w:style w:type="character" w:customStyle="1" w:styleId="29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14:ligatures w14:val="none"/>
    </w:rPr>
  </w:style>
  <w:style w:type="character" w:customStyle="1" w:styleId="30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  <w:sz w:val="32"/>
      <w14:ligatures w14:val="none"/>
    </w:rPr>
  </w:style>
  <w:style w:type="character" w:customStyle="1" w:styleId="31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2">
    <w:name w:val="标题 8 字符"/>
    <w:basedOn w:val="18"/>
    <w:link w:val="9"/>
    <w:semiHidden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3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4">
    <w:name w:val="标题 字符"/>
    <w:basedOn w:val="18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8"/>
    <w:link w:val="35"/>
    <w:uiPriority w:val="29"/>
    <w:rPr>
      <w:rFonts w:ascii="Times New Roman" w:hAnsi="Times New Roman" w:eastAsia="方正仿宋_GBK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明显引用 字符"/>
    <w:basedOn w:val="18"/>
    <w:link w:val="39"/>
    <w:uiPriority w:val="30"/>
    <w:rPr>
      <w:rFonts w:ascii="Times New Roman" w:hAnsi="Times New Roman" w:eastAsia="方正仿宋_GBK"/>
      <w:i/>
      <w:iCs/>
      <w:color w:val="2F5597" w:themeColor="accent1" w:themeShade="BF"/>
      <w:sz w:val="32"/>
      <w14:ligatures w14:val="none"/>
    </w:rPr>
  </w:style>
  <w:style w:type="character" w:customStyle="1" w:styleId="41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页眉 字符"/>
    <w:basedOn w:val="18"/>
    <w:link w:val="13"/>
    <w:uiPriority w:val="99"/>
    <w:rPr>
      <w:rFonts w:ascii="Times New Roman" w:hAnsi="Times New Roman" w:eastAsia="方正仿宋_GBK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4908</Words>
  <Characters>5201</Characters>
  <Lines>150</Lines>
  <Paragraphs>167</Paragraphs>
  <TotalTime>2</TotalTime>
  <ScaleCrop>false</ScaleCrop>
  <LinksUpToDate>false</LinksUpToDate>
  <CharactersWithSpaces>5345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2025-11-27T07:55:00Z</dcterms:created>
  <dc:creator>云森 程</dc:creator>
  <cp:lastModifiedBy>程寅陞</cp:lastModifiedBy>
  <dcterms:modified xsi:type="dcterms:W3CDTF">2025-12-02T12:32:02Z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eyJoZGlkIjoiMzEwNTM5NzYwMDRjMzkwZTVkZjY2ODkwMGIxNGU0OTUiLCJ1c2VySWQiOiIzNjk2ODAzMzEifQ==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9C291C17F16047DCB2DCA7CEA80C4573_12</vt:lpwstr>
  </property>
</Properties>
</file>