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A7653">
      <w:pPr>
        <w:keepNext w:val="0"/>
        <w:keepLines w:val="0"/>
        <w:pageBreakBefore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sz w:val="44"/>
          <w:szCs w:val="44"/>
          <w:lang w:eastAsia="zh-CN"/>
        </w:rPr>
      </w:pPr>
      <w:r>
        <w:rPr>
          <w:rFonts w:hint="eastAsia" w:ascii="方正仿宋_GB2312" w:hAnsi="方正仿宋_GB2312" w:eastAsia="方正仿宋_GB2312" w:cs="方正仿宋_GB2312"/>
          <w:b w:val="0"/>
          <w:bCs w:val="0"/>
          <w:sz w:val="32"/>
          <w:szCs w:val="32"/>
          <w:lang w:eastAsia="zh-CN"/>
        </w:rPr>
        <w:t>附件</w:t>
      </w:r>
      <w:r>
        <w:rPr>
          <w:rFonts w:hint="eastAsia" w:ascii="方正仿宋_GB2312" w:hAnsi="方正仿宋_GB2312" w:eastAsia="方正仿宋_GB2312" w:cs="方正仿宋_GB2312"/>
          <w:b w:val="0"/>
          <w:bCs w:val="0"/>
          <w:sz w:val="32"/>
          <w:szCs w:val="32"/>
          <w:lang w:val="en-US" w:eastAsia="zh-CN"/>
        </w:rPr>
        <w:t>1</w:t>
      </w:r>
    </w:p>
    <w:p w14:paraId="7A8FF58D">
      <w:pPr>
        <w:keepNext w:val="0"/>
        <w:keepLines w:val="0"/>
        <w:pageBreakBefore w:val="0"/>
        <w:kinsoku/>
        <w:wordWrap/>
        <w:overflowPunct/>
        <w:topLinePunct w:val="0"/>
        <w:autoSpaceDE/>
        <w:autoSpaceDN/>
        <w:bidi w:val="0"/>
        <w:adjustRightInd/>
        <w:snapToGrid/>
        <w:spacing w:line="576" w:lineRule="exact"/>
        <w:ind w:firstLine="880" w:firstLineChars="200"/>
        <w:jc w:val="center"/>
        <w:textAlignment w:val="auto"/>
        <w:rPr>
          <w:rFonts w:hint="eastAsia" w:ascii="方正仿宋_GB2312" w:hAnsi="方正仿宋_GB2312" w:eastAsia="方正仿宋_GB2312" w:cs="方正仿宋_GB2312"/>
          <w:b w:val="0"/>
          <w:bCs w:val="0"/>
          <w:sz w:val="44"/>
          <w:szCs w:val="44"/>
          <w:lang w:eastAsia="zh-CN"/>
        </w:rPr>
      </w:pPr>
      <w:r>
        <w:rPr>
          <w:rFonts w:hint="eastAsia" w:ascii="方正仿宋_GB2312" w:hAnsi="方正仿宋_GB2312" w:eastAsia="方正仿宋_GB2312" w:cs="方正仿宋_GB2312"/>
          <w:b w:val="0"/>
          <w:bCs w:val="0"/>
          <w:sz w:val="44"/>
          <w:szCs w:val="44"/>
          <w:lang w:val="en-US" w:eastAsia="zh-CN"/>
        </w:rPr>
        <w:t>独山县某单位</w:t>
      </w:r>
      <w:r>
        <w:rPr>
          <w:rFonts w:hint="eastAsia" w:ascii="方正仿宋_GB2312" w:hAnsi="方正仿宋_GB2312" w:eastAsia="方正仿宋_GB2312" w:cs="方正仿宋_GB2312"/>
          <w:b w:val="0"/>
          <w:bCs w:val="0"/>
          <w:sz w:val="44"/>
          <w:szCs w:val="44"/>
        </w:rPr>
        <w:t>2026年公开招聘社会用工岗位及具体要求</w:t>
      </w:r>
    </w:p>
    <w:tbl>
      <w:tblPr>
        <w:tblStyle w:val="14"/>
        <w:tblW w:w="16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925"/>
        <w:gridCol w:w="1455"/>
        <w:gridCol w:w="1453"/>
        <w:gridCol w:w="4544"/>
        <w:gridCol w:w="5509"/>
        <w:gridCol w:w="1434"/>
        <w:gridCol w:w="736"/>
      </w:tblGrid>
      <w:tr w14:paraId="33E8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72" w:hRule="atLeast"/>
          <w:jc w:val="center"/>
        </w:trPr>
        <w:tc>
          <w:tcPr>
            <w:tcW w:w="925" w:type="dxa"/>
            <w:tcBorders>
              <w:tl2br w:val="nil"/>
              <w:tr2bl w:val="nil"/>
            </w:tcBorders>
            <w:noWrap w:val="0"/>
            <w:vAlign w:val="center"/>
          </w:tcPr>
          <w:p w14:paraId="46502D40">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岗位</w:t>
            </w:r>
          </w:p>
        </w:tc>
        <w:tc>
          <w:tcPr>
            <w:tcW w:w="1455" w:type="dxa"/>
            <w:tcBorders>
              <w:tl2br w:val="nil"/>
              <w:tr2bl w:val="nil"/>
            </w:tcBorders>
            <w:noWrap w:val="0"/>
            <w:vAlign w:val="center"/>
          </w:tcPr>
          <w:p w14:paraId="1E1461AD">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招聘单位</w:t>
            </w:r>
          </w:p>
        </w:tc>
        <w:tc>
          <w:tcPr>
            <w:tcW w:w="1453" w:type="dxa"/>
            <w:tcBorders>
              <w:tl2br w:val="nil"/>
              <w:tr2bl w:val="nil"/>
            </w:tcBorders>
            <w:noWrap w:val="0"/>
            <w:vAlign w:val="center"/>
          </w:tcPr>
          <w:p w14:paraId="278C05CE">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岗位名称</w:t>
            </w:r>
          </w:p>
        </w:tc>
        <w:tc>
          <w:tcPr>
            <w:tcW w:w="4544" w:type="dxa"/>
            <w:tcBorders>
              <w:tl2br w:val="nil"/>
              <w:tr2bl w:val="nil"/>
            </w:tcBorders>
            <w:noWrap w:val="0"/>
            <w:vAlign w:val="center"/>
          </w:tcPr>
          <w:p w14:paraId="71FEA1EF">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岗位职责</w:t>
            </w:r>
          </w:p>
        </w:tc>
        <w:tc>
          <w:tcPr>
            <w:tcW w:w="5509" w:type="dxa"/>
            <w:tcBorders>
              <w:tl2br w:val="nil"/>
              <w:tr2bl w:val="nil"/>
            </w:tcBorders>
            <w:noWrap w:val="0"/>
            <w:vAlign w:val="center"/>
          </w:tcPr>
          <w:p w14:paraId="532DDF2E">
            <w:pPr>
              <w:keepNext w:val="0"/>
              <w:keepLines w:val="0"/>
              <w:pageBreakBefore w:val="0"/>
              <w:kinsoku/>
              <w:wordWrap/>
              <w:overflowPunct/>
              <w:topLinePunct w:val="0"/>
              <w:autoSpaceDE/>
              <w:autoSpaceDN/>
              <w:bidi w:val="0"/>
              <w:adjustRightInd/>
              <w:snapToGrid/>
              <w:spacing w:line="576" w:lineRule="exact"/>
              <w:ind w:firstLine="64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招聘条件</w:t>
            </w:r>
          </w:p>
        </w:tc>
        <w:tc>
          <w:tcPr>
            <w:tcW w:w="1434" w:type="dxa"/>
            <w:tcBorders>
              <w:tl2br w:val="nil"/>
              <w:tr2bl w:val="nil"/>
            </w:tcBorders>
            <w:noWrap w:val="0"/>
            <w:vAlign w:val="center"/>
          </w:tcPr>
          <w:p w14:paraId="7ADBB72E">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工作地点</w:t>
            </w:r>
          </w:p>
        </w:tc>
        <w:tc>
          <w:tcPr>
            <w:tcW w:w="736" w:type="dxa"/>
            <w:tcBorders>
              <w:tl2br w:val="nil"/>
              <w:tr2bl w:val="nil"/>
            </w:tcBorders>
            <w:noWrap w:val="0"/>
            <w:vAlign w:val="center"/>
          </w:tcPr>
          <w:p w14:paraId="1704B47A">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员额</w:t>
            </w:r>
          </w:p>
        </w:tc>
      </w:tr>
      <w:tr w14:paraId="540A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2216" w:hRule="atLeast"/>
          <w:jc w:val="center"/>
        </w:trPr>
        <w:tc>
          <w:tcPr>
            <w:tcW w:w="925" w:type="dxa"/>
            <w:tcBorders>
              <w:tl2br w:val="nil"/>
              <w:tr2bl w:val="nil"/>
            </w:tcBorders>
            <w:noWrap w:val="0"/>
            <w:vAlign w:val="center"/>
          </w:tcPr>
          <w:p w14:paraId="05AB59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1</w:t>
            </w:r>
          </w:p>
        </w:tc>
        <w:tc>
          <w:tcPr>
            <w:tcW w:w="1455" w:type="dxa"/>
            <w:tcBorders>
              <w:tl2br w:val="nil"/>
              <w:tr2bl w:val="nil"/>
            </w:tcBorders>
            <w:noWrap w:val="0"/>
            <w:vAlign w:val="center"/>
          </w:tcPr>
          <w:p w14:paraId="21BA31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lang w:eastAsia="zh-CN"/>
              </w:rPr>
              <w:t>独山县</w:t>
            </w:r>
            <w:r>
              <w:rPr>
                <w:rFonts w:hint="eastAsia" w:ascii="方正仿宋_GB2312" w:hAnsi="方正仿宋_GB2312" w:eastAsia="方正仿宋_GB2312" w:cs="方正仿宋_GB2312"/>
                <w:sz w:val="22"/>
                <w:szCs w:val="22"/>
                <w:lang w:val="en-US" w:eastAsia="zh-CN"/>
              </w:rPr>
              <w:t>某单位</w:t>
            </w:r>
          </w:p>
        </w:tc>
        <w:tc>
          <w:tcPr>
            <w:tcW w:w="1453" w:type="dxa"/>
            <w:tcBorders>
              <w:tl2br w:val="nil"/>
              <w:tr2bl w:val="nil"/>
            </w:tcBorders>
            <w:noWrap w:val="0"/>
            <w:vAlign w:val="center"/>
          </w:tcPr>
          <w:p w14:paraId="4EE3E1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lang w:val="en-US"/>
              </w:rPr>
            </w:pPr>
            <w:r>
              <w:rPr>
                <w:rFonts w:hint="eastAsia" w:ascii="方正仿宋_GB2312" w:hAnsi="方正仿宋_GB2312" w:eastAsia="方正仿宋_GB2312" w:cs="方正仿宋_GB2312"/>
                <w:sz w:val="22"/>
                <w:szCs w:val="22"/>
                <w:lang w:eastAsia="zh-CN"/>
              </w:rPr>
              <w:t>会计</w:t>
            </w:r>
            <w:r>
              <w:rPr>
                <w:rFonts w:hint="eastAsia" w:ascii="方正仿宋_GB2312" w:hAnsi="方正仿宋_GB2312" w:eastAsia="方正仿宋_GB2312" w:cs="方正仿宋_GB2312"/>
                <w:sz w:val="22"/>
                <w:szCs w:val="22"/>
                <w:lang w:val="en-US" w:eastAsia="zh-CN"/>
              </w:rPr>
              <w:t>工作人员</w:t>
            </w:r>
          </w:p>
        </w:tc>
        <w:tc>
          <w:tcPr>
            <w:tcW w:w="4544" w:type="dxa"/>
            <w:tcBorders>
              <w:tl2br w:val="nil"/>
              <w:tr2bl w:val="nil"/>
            </w:tcBorders>
            <w:noWrap w:val="0"/>
            <w:vAlign w:val="center"/>
          </w:tcPr>
          <w:p w14:paraId="13CA27F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①熟悉军队财务经费管理相关要求，具备建立采购全过程财务管理能力；</w:t>
            </w:r>
          </w:p>
          <w:p w14:paraId="152F69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②梳理财务规章制度，协助建立并完善财务、资产档案；</w:t>
            </w:r>
          </w:p>
          <w:p w14:paraId="2D7CDC7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③单位赋予的其他工作。</w:t>
            </w:r>
          </w:p>
        </w:tc>
        <w:tc>
          <w:tcPr>
            <w:tcW w:w="5509" w:type="dxa"/>
            <w:tcBorders>
              <w:tl2br w:val="nil"/>
              <w:tr2bl w:val="nil"/>
            </w:tcBorders>
            <w:noWrap w:val="0"/>
            <w:vAlign w:val="center"/>
          </w:tcPr>
          <w:p w14:paraId="59E9E69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rPr>
              <w:t>①</w:t>
            </w:r>
            <w:r>
              <w:rPr>
                <w:rFonts w:hint="eastAsia" w:ascii="方正仿宋_GB2312" w:hAnsi="方正仿宋_GB2312" w:eastAsia="方正仿宋_GB2312" w:cs="方正仿宋_GB2312"/>
                <w:sz w:val="22"/>
                <w:szCs w:val="22"/>
                <w:lang w:eastAsia="zh-CN"/>
              </w:rPr>
              <w:t>大专</w:t>
            </w:r>
            <w:r>
              <w:rPr>
                <w:rFonts w:hint="eastAsia" w:ascii="方正仿宋_GB2312" w:hAnsi="方正仿宋_GB2312" w:eastAsia="方正仿宋_GB2312" w:cs="方正仿宋_GB2312"/>
                <w:sz w:val="22"/>
                <w:szCs w:val="22"/>
              </w:rPr>
              <w:t>以上学历，财务、审计或经济类相关专业</w:t>
            </w:r>
            <w:r>
              <w:rPr>
                <w:rFonts w:hint="eastAsia" w:ascii="方正仿宋_GB2312" w:hAnsi="方正仿宋_GB2312" w:eastAsia="方正仿宋_GB2312" w:cs="方正仿宋_GB2312"/>
                <w:sz w:val="22"/>
                <w:szCs w:val="22"/>
                <w:lang w:eastAsia="zh-CN"/>
              </w:rPr>
              <w:t>；</w:t>
            </w:r>
          </w:p>
          <w:p w14:paraId="7E7403D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②熟练使用办公软件；</w:t>
            </w:r>
          </w:p>
          <w:p w14:paraId="738CD9E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rPr>
              <w:t>③具有3年以上军队相关财务工作经历</w:t>
            </w:r>
            <w:r>
              <w:rPr>
                <w:rFonts w:hint="eastAsia" w:ascii="方正仿宋_GB2312" w:hAnsi="方正仿宋_GB2312" w:eastAsia="方正仿宋_GB2312" w:cs="方正仿宋_GB2312"/>
                <w:sz w:val="22"/>
                <w:szCs w:val="22"/>
                <w:lang w:eastAsia="zh-CN"/>
              </w:rPr>
              <w:t>的</w:t>
            </w:r>
            <w:r>
              <w:rPr>
                <w:rFonts w:hint="eastAsia" w:ascii="方正仿宋_GB2312" w:hAnsi="方正仿宋_GB2312" w:eastAsia="方正仿宋_GB2312" w:cs="方正仿宋_GB2312"/>
                <w:sz w:val="22"/>
                <w:szCs w:val="22"/>
              </w:rPr>
              <w:t>学历可适当放宽</w:t>
            </w:r>
            <w:r>
              <w:rPr>
                <w:rFonts w:hint="eastAsia" w:ascii="方正仿宋_GB2312" w:hAnsi="方正仿宋_GB2312" w:eastAsia="方正仿宋_GB2312" w:cs="方正仿宋_GB2312"/>
                <w:sz w:val="22"/>
                <w:szCs w:val="22"/>
                <w:lang w:eastAsia="zh-CN"/>
              </w:rPr>
              <w:t>。</w:t>
            </w:r>
          </w:p>
        </w:tc>
        <w:tc>
          <w:tcPr>
            <w:tcW w:w="1434" w:type="dxa"/>
            <w:tcBorders>
              <w:tl2br w:val="nil"/>
              <w:tr2bl w:val="nil"/>
            </w:tcBorders>
            <w:noWrap w:val="0"/>
            <w:vAlign w:val="center"/>
          </w:tcPr>
          <w:p w14:paraId="336AF8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eastAsia="zh-CN"/>
              </w:rPr>
              <w:t>独山县</w:t>
            </w:r>
            <w:r>
              <w:rPr>
                <w:rFonts w:hint="eastAsia" w:ascii="方正仿宋_GB2312" w:hAnsi="方正仿宋_GB2312" w:eastAsia="方正仿宋_GB2312" w:cs="方正仿宋_GB2312"/>
                <w:sz w:val="22"/>
                <w:szCs w:val="22"/>
                <w:lang w:val="en-US" w:eastAsia="zh-CN"/>
              </w:rPr>
              <w:t>某单位</w:t>
            </w:r>
          </w:p>
        </w:tc>
        <w:tc>
          <w:tcPr>
            <w:tcW w:w="736" w:type="dxa"/>
            <w:tcBorders>
              <w:tl2br w:val="nil"/>
              <w:tr2bl w:val="nil"/>
            </w:tcBorders>
            <w:noWrap w:val="0"/>
            <w:vAlign w:val="center"/>
          </w:tcPr>
          <w:p w14:paraId="4254D2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r>
      <w:tr w14:paraId="50E1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083" w:hRule="atLeast"/>
          <w:jc w:val="center"/>
        </w:trPr>
        <w:tc>
          <w:tcPr>
            <w:tcW w:w="925" w:type="dxa"/>
            <w:tcBorders>
              <w:tl2br w:val="nil"/>
              <w:tr2bl w:val="nil"/>
            </w:tcBorders>
            <w:noWrap w:val="0"/>
            <w:vAlign w:val="center"/>
          </w:tcPr>
          <w:p w14:paraId="1DB79C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2</w:t>
            </w:r>
          </w:p>
        </w:tc>
        <w:tc>
          <w:tcPr>
            <w:tcW w:w="1455" w:type="dxa"/>
            <w:tcBorders>
              <w:tl2br w:val="nil"/>
              <w:tr2bl w:val="nil"/>
            </w:tcBorders>
            <w:noWrap w:val="0"/>
            <w:vAlign w:val="center"/>
          </w:tcPr>
          <w:p w14:paraId="059D85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eastAsia="zh-CN"/>
              </w:rPr>
              <w:t>独山县</w:t>
            </w:r>
            <w:r>
              <w:rPr>
                <w:rFonts w:hint="eastAsia" w:ascii="方正仿宋_GB2312" w:hAnsi="方正仿宋_GB2312" w:eastAsia="方正仿宋_GB2312" w:cs="方正仿宋_GB2312"/>
                <w:sz w:val="22"/>
                <w:szCs w:val="22"/>
                <w:lang w:val="en-US" w:eastAsia="zh-CN"/>
              </w:rPr>
              <w:t>某单位</w:t>
            </w:r>
          </w:p>
        </w:tc>
        <w:tc>
          <w:tcPr>
            <w:tcW w:w="1453" w:type="dxa"/>
            <w:tcBorders>
              <w:tl2br w:val="nil"/>
              <w:tr2bl w:val="nil"/>
            </w:tcBorders>
            <w:noWrap w:val="0"/>
            <w:vAlign w:val="center"/>
          </w:tcPr>
          <w:p w14:paraId="34A949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eastAsia="zh-CN"/>
              </w:rPr>
              <w:t>新闻</w:t>
            </w:r>
            <w:r>
              <w:rPr>
                <w:rFonts w:hint="eastAsia" w:ascii="方正仿宋_GB2312" w:hAnsi="方正仿宋_GB2312" w:eastAsia="方正仿宋_GB2312" w:cs="方正仿宋_GB2312"/>
                <w:sz w:val="22"/>
                <w:szCs w:val="22"/>
                <w:lang w:val="en-US" w:eastAsia="zh-CN"/>
              </w:rPr>
              <w:t>工作人员</w:t>
            </w:r>
          </w:p>
        </w:tc>
        <w:tc>
          <w:tcPr>
            <w:tcW w:w="4544" w:type="dxa"/>
            <w:tcBorders>
              <w:tl2br w:val="nil"/>
              <w:tr2bl w:val="nil"/>
            </w:tcBorders>
            <w:noWrap w:val="0"/>
            <w:vAlign w:val="center"/>
          </w:tcPr>
          <w:p w14:paraId="5AD35BD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①</w:t>
            </w:r>
            <w:r>
              <w:rPr>
                <w:rFonts w:hint="eastAsia" w:ascii="方正仿宋_GB2312" w:hAnsi="方正仿宋_GB2312" w:eastAsia="方正仿宋_GB2312" w:cs="方正仿宋_GB2312"/>
                <w:sz w:val="22"/>
                <w:szCs w:val="22"/>
                <w:lang w:eastAsia="zh-CN"/>
              </w:rPr>
              <w:t>负责单位日常工作的新闻宣传</w:t>
            </w:r>
            <w:r>
              <w:rPr>
                <w:rFonts w:hint="eastAsia" w:ascii="方正仿宋_GB2312" w:hAnsi="方正仿宋_GB2312" w:eastAsia="方正仿宋_GB2312" w:cs="方正仿宋_GB2312"/>
                <w:sz w:val="22"/>
                <w:szCs w:val="22"/>
              </w:rPr>
              <w:t>；</w:t>
            </w:r>
          </w:p>
          <w:p w14:paraId="606ED72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②负责</w:t>
            </w:r>
            <w:r>
              <w:rPr>
                <w:rFonts w:hint="eastAsia" w:ascii="方正仿宋_GB2312" w:hAnsi="方正仿宋_GB2312" w:eastAsia="方正仿宋_GB2312" w:cs="方正仿宋_GB2312"/>
                <w:sz w:val="22"/>
                <w:szCs w:val="22"/>
                <w:lang w:eastAsia="zh-CN"/>
              </w:rPr>
              <w:t>向黔动之声、强军网、中国民兵等中央和省级媒体投稿；</w:t>
            </w:r>
          </w:p>
          <w:p w14:paraId="3A72CCA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③单位赋予的其他工作。</w:t>
            </w:r>
          </w:p>
        </w:tc>
        <w:tc>
          <w:tcPr>
            <w:tcW w:w="5509" w:type="dxa"/>
            <w:tcBorders>
              <w:tl2br w:val="nil"/>
              <w:tr2bl w:val="nil"/>
            </w:tcBorders>
            <w:noWrap w:val="0"/>
            <w:vAlign w:val="center"/>
          </w:tcPr>
          <w:p w14:paraId="370362C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rPr>
              <w:t>①</w:t>
            </w:r>
            <w:r>
              <w:rPr>
                <w:rFonts w:hint="eastAsia" w:ascii="方正仿宋_GB2312" w:hAnsi="方正仿宋_GB2312" w:eastAsia="方正仿宋_GB2312" w:cs="方正仿宋_GB2312"/>
                <w:sz w:val="22"/>
                <w:szCs w:val="22"/>
                <w:lang w:eastAsia="zh-CN"/>
              </w:rPr>
              <w:t>大专</w:t>
            </w:r>
            <w:r>
              <w:rPr>
                <w:rFonts w:hint="eastAsia" w:ascii="方正仿宋_GB2312" w:hAnsi="方正仿宋_GB2312" w:eastAsia="方正仿宋_GB2312" w:cs="方正仿宋_GB2312"/>
                <w:sz w:val="22"/>
                <w:szCs w:val="22"/>
              </w:rPr>
              <w:t>以上学历，</w:t>
            </w:r>
            <w:r>
              <w:rPr>
                <w:rFonts w:hint="eastAsia" w:ascii="方正仿宋_GB2312" w:hAnsi="方正仿宋_GB2312" w:eastAsia="方正仿宋_GB2312" w:cs="方正仿宋_GB2312"/>
                <w:sz w:val="22"/>
                <w:szCs w:val="22"/>
                <w:lang w:eastAsia="zh-CN"/>
              </w:rPr>
              <w:t>新闻传播学、汉语言文学、广播电视编导和网络与新媒体等相关专业；</w:t>
            </w:r>
          </w:p>
          <w:p w14:paraId="0C58935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lang w:eastAsia="zh-CN"/>
              </w:rPr>
              <w:t>②</w:t>
            </w:r>
            <w:r>
              <w:rPr>
                <w:rFonts w:hint="eastAsia" w:ascii="方正仿宋_GB2312" w:hAnsi="方正仿宋_GB2312" w:eastAsia="方正仿宋_GB2312" w:cs="方正仿宋_GB2312"/>
                <w:sz w:val="22"/>
                <w:szCs w:val="22"/>
              </w:rPr>
              <w:t>非专业人员，</w:t>
            </w:r>
            <w:r>
              <w:rPr>
                <w:rFonts w:hint="eastAsia" w:ascii="方正仿宋_GB2312" w:hAnsi="方正仿宋_GB2312" w:eastAsia="方正仿宋_GB2312" w:cs="方正仿宋_GB2312"/>
                <w:sz w:val="22"/>
                <w:szCs w:val="22"/>
                <w:lang w:eastAsia="zh-CN"/>
              </w:rPr>
              <w:t>须具备</w:t>
            </w:r>
            <w:r>
              <w:rPr>
                <w:rFonts w:hint="eastAsia" w:ascii="方正仿宋_GB2312" w:hAnsi="方正仿宋_GB2312" w:eastAsia="方正仿宋_GB2312" w:cs="方正仿宋_GB2312"/>
                <w:sz w:val="22"/>
                <w:szCs w:val="22"/>
              </w:rPr>
              <w:t>2年以上新闻采编或新媒体工作经验，有相关新闻作品</w:t>
            </w:r>
            <w:r>
              <w:rPr>
                <w:rFonts w:hint="eastAsia" w:ascii="方正仿宋_GB2312" w:hAnsi="方正仿宋_GB2312" w:eastAsia="方正仿宋_GB2312" w:cs="方正仿宋_GB2312"/>
                <w:sz w:val="22"/>
                <w:szCs w:val="22"/>
                <w:lang w:eastAsia="zh-CN"/>
              </w:rPr>
              <w:t>；</w:t>
            </w:r>
          </w:p>
          <w:p w14:paraId="2F38C5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lang w:eastAsia="zh-CN"/>
              </w:rPr>
              <w:t>③</w:t>
            </w:r>
            <w:bookmarkStart w:id="0" w:name="_GoBack"/>
            <w:bookmarkEnd w:id="0"/>
            <w:r>
              <w:rPr>
                <w:rFonts w:hint="eastAsia" w:ascii="方正仿宋_GB2312" w:hAnsi="方正仿宋_GB2312" w:eastAsia="方正仿宋_GB2312" w:cs="方正仿宋_GB2312"/>
                <w:sz w:val="22"/>
                <w:szCs w:val="22"/>
                <w:lang w:eastAsia="zh-CN"/>
              </w:rPr>
              <w:t>具备熟练的新闻写作和公文写作能力，</w:t>
            </w:r>
            <w:r>
              <w:rPr>
                <w:rFonts w:hint="eastAsia" w:ascii="方正仿宋_GB2312" w:hAnsi="方正仿宋_GB2312" w:eastAsia="方正仿宋_GB2312" w:cs="方正仿宋_GB2312"/>
                <w:sz w:val="22"/>
                <w:szCs w:val="22"/>
              </w:rPr>
              <w:t>熟练使用</w:t>
            </w:r>
            <w:r>
              <w:rPr>
                <w:rFonts w:hint="eastAsia" w:ascii="方正仿宋_GB2312" w:hAnsi="方正仿宋_GB2312" w:eastAsia="方正仿宋_GB2312" w:cs="方正仿宋_GB2312"/>
                <w:sz w:val="22"/>
                <w:szCs w:val="22"/>
                <w:lang w:val="en-US" w:eastAsia="zh-CN"/>
              </w:rPr>
              <w:t>PS、PR、AE、剪映等</w:t>
            </w:r>
            <w:r>
              <w:rPr>
                <w:rFonts w:hint="eastAsia" w:ascii="方正仿宋_GB2312" w:hAnsi="方正仿宋_GB2312" w:eastAsia="方正仿宋_GB2312" w:cs="方正仿宋_GB2312"/>
                <w:sz w:val="22"/>
                <w:szCs w:val="22"/>
              </w:rPr>
              <w:t>办公软件，具备良好的沟通能力</w:t>
            </w:r>
            <w:r>
              <w:rPr>
                <w:rFonts w:hint="eastAsia" w:ascii="方正仿宋_GB2312" w:hAnsi="方正仿宋_GB2312" w:eastAsia="方正仿宋_GB2312" w:cs="方正仿宋_GB2312"/>
                <w:sz w:val="22"/>
                <w:szCs w:val="22"/>
                <w:lang w:eastAsia="zh-CN"/>
              </w:rPr>
              <w:t>。</w:t>
            </w:r>
          </w:p>
        </w:tc>
        <w:tc>
          <w:tcPr>
            <w:tcW w:w="1434" w:type="dxa"/>
            <w:tcBorders>
              <w:tl2br w:val="nil"/>
              <w:tr2bl w:val="nil"/>
            </w:tcBorders>
            <w:noWrap w:val="0"/>
            <w:vAlign w:val="center"/>
          </w:tcPr>
          <w:p w14:paraId="538EEF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eastAsia="zh-CN"/>
              </w:rPr>
              <w:t>独山县</w:t>
            </w:r>
            <w:r>
              <w:rPr>
                <w:rFonts w:hint="eastAsia" w:ascii="方正仿宋_GB2312" w:hAnsi="方正仿宋_GB2312" w:eastAsia="方正仿宋_GB2312" w:cs="方正仿宋_GB2312"/>
                <w:sz w:val="22"/>
                <w:szCs w:val="22"/>
                <w:lang w:val="en-US" w:eastAsia="zh-CN"/>
              </w:rPr>
              <w:t>某单位</w:t>
            </w:r>
          </w:p>
        </w:tc>
        <w:tc>
          <w:tcPr>
            <w:tcW w:w="736" w:type="dxa"/>
            <w:tcBorders>
              <w:tl2br w:val="nil"/>
              <w:tr2bl w:val="nil"/>
            </w:tcBorders>
            <w:noWrap w:val="0"/>
            <w:vAlign w:val="center"/>
          </w:tcPr>
          <w:p w14:paraId="719AE0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r>
      <w:tr w14:paraId="6F2A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25" w:hRule="atLeast"/>
          <w:jc w:val="center"/>
        </w:trPr>
        <w:tc>
          <w:tcPr>
            <w:tcW w:w="925" w:type="dxa"/>
            <w:tcBorders>
              <w:tl2br w:val="nil"/>
              <w:tr2bl w:val="nil"/>
            </w:tcBorders>
            <w:noWrap w:val="0"/>
            <w:vAlign w:val="center"/>
          </w:tcPr>
          <w:p w14:paraId="26F073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备注</w:t>
            </w:r>
          </w:p>
        </w:tc>
        <w:tc>
          <w:tcPr>
            <w:tcW w:w="15131" w:type="dxa"/>
            <w:gridSpan w:val="6"/>
            <w:tcBorders>
              <w:tl2br w:val="nil"/>
              <w:tr2bl w:val="nil"/>
            </w:tcBorders>
            <w:noWrap w:val="0"/>
            <w:vAlign w:val="top"/>
          </w:tcPr>
          <w:p w14:paraId="1A0480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1.请应聘者将个人有效身份证件、个人简历、学历学位证书以及应聘岗位相关资格证等材料发送至对应的报名邮箱，报名者需对提供材料的真实性负责。</w:t>
            </w:r>
          </w:p>
          <w:p w14:paraId="3CB17D6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rPr>
              <w:t>2.邮件主题为：姓名+联系方式+应聘岗位</w:t>
            </w:r>
            <w:r>
              <w:rPr>
                <w:rFonts w:hint="eastAsia" w:ascii="方正仿宋_GB2312" w:hAnsi="方正仿宋_GB2312" w:eastAsia="方正仿宋_GB2312" w:cs="方正仿宋_GB2312"/>
                <w:sz w:val="22"/>
                <w:szCs w:val="22"/>
                <w:lang w:eastAsia="zh-CN"/>
              </w:rPr>
              <w:t>。</w:t>
            </w:r>
          </w:p>
        </w:tc>
      </w:tr>
    </w:tbl>
    <w:p w14:paraId="7DA3D4A1"/>
    <w:sectPr>
      <w:pgSz w:w="16838" w:h="11906" w:orient="landscape"/>
      <w:pgMar w:top="1440" w:right="1440" w:bottom="1440" w:left="1440" w:header="851" w:footer="714"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WPSEMBED5">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359C"/>
    <w:rsid w:val="00252005"/>
    <w:rsid w:val="00907334"/>
    <w:rsid w:val="00F50C26"/>
    <w:rsid w:val="01C42D55"/>
    <w:rsid w:val="034D0CA6"/>
    <w:rsid w:val="04660DA1"/>
    <w:rsid w:val="04DD53CB"/>
    <w:rsid w:val="050339CA"/>
    <w:rsid w:val="05274ED2"/>
    <w:rsid w:val="059C2C20"/>
    <w:rsid w:val="06925C28"/>
    <w:rsid w:val="06F96ED2"/>
    <w:rsid w:val="08DD113E"/>
    <w:rsid w:val="09BE63DC"/>
    <w:rsid w:val="0A017081"/>
    <w:rsid w:val="0A68157F"/>
    <w:rsid w:val="0AA43841"/>
    <w:rsid w:val="0B3B7109"/>
    <w:rsid w:val="0B845DBB"/>
    <w:rsid w:val="0BCB7947"/>
    <w:rsid w:val="0D5B0261"/>
    <w:rsid w:val="0E433EE5"/>
    <w:rsid w:val="0F6A746E"/>
    <w:rsid w:val="105D2344"/>
    <w:rsid w:val="10665176"/>
    <w:rsid w:val="10A17D08"/>
    <w:rsid w:val="121D337C"/>
    <w:rsid w:val="12AA55E9"/>
    <w:rsid w:val="130B7678"/>
    <w:rsid w:val="136D3510"/>
    <w:rsid w:val="13790757"/>
    <w:rsid w:val="13922EDC"/>
    <w:rsid w:val="13BE3CD2"/>
    <w:rsid w:val="14CE454B"/>
    <w:rsid w:val="152C0529"/>
    <w:rsid w:val="15302B50"/>
    <w:rsid w:val="158D72C9"/>
    <w:rsid w:val="167B1A2E"/>
    <w:rsid w:val="16C163C1"/>
    <w:rsid w:val="17533B59"/>
    <w:rsid w:val="17F06180"/>
    <w:rsid w:val="18017DEB"/>
    <w:rsid w:val="18BF5E86"/>
    <w:rsid w:val="197A3AC9"/>
    <w:rsid w:val="1ABA3EEF"/>
    <w:rsid w:val="1AC206AE"/>
    <w:rsid w:val="1B0B0B43"/>
    <w:rsid w:val="1CE17051"/>
    <w:rsid w:val="1D365064"/>
    <w:rsid w:val="1D917633"/>
    <w:rsid w:val="1DF67171"/>
    <w:rsid w:val="1E1317F4"/>
    <w:rsid w:val="1ED27A59"/>
    <w:rsid w:val="1F745236"/>
    <w:rsid w:val="20D421AF"/>
    <w:rsid w:val="212A69CE"/>
    <w:rsid w:val="21982169"/>
    <w:rsid w:val="233B4854"/>
    <w:rsid w:val="250617EC"/>
    <w:rsid w:val="25086B82"/>
    <w:rsid w:val="25A76535"/>
    <w:rsid w:val="25AD1220"/>
    <w:rsid w:val="2771751E"/>
    <w:rsid w:val="278E0484"/>
    <w:rsid w:val="283929BF"/>
    <w:rsid w:val="289E6BFE"/>
    <w:rsid w:val="299F119C"/>
    <w:rsid w:val="29D84AE2"/>
    <w:rsid w:val="2A033667"/>
    <w:rsid w:val="2A042880"/>
    <w:rsid w:val="2B1A5006"/>
    <w:rsid w:val="2B1D5D2C"/>
    <w:rsid w:val="2C906C87"/>
    <w:rsid w:val="2CF27769"/>
    <w:rsid w:val="2E8208E1"/>
    <w:rsid w:val="2EAD0CCC"/>
    <w:rsid w:val="2EB305E2"/>
    <w:rsid w:val="2F6B28E9"/>
    <w:rsid w:val="328B0256"/>
    <w:rsid w:val="339D525A"/>
    <w:rsid w:val="33C9604F"/>
    <w:rsid w:val="35B449A1"/>
    <w:rsid w:val="35B563E1"/>
    <w:rsid w:val="36CF34D2"/>
    <w:rsid w:val="377B7513"/>
    <w:rsid w:val="379F5124"/>
    <w:rsid w:val="37E746F7"/>
    <w:rsid w:val="38100FEC"/>
    <w:rsid w:val="386B2FA1"/>
    <w:rsid w:val="394F7AB3"/>
    <w:rsid w:val="3A3B7A62"/>
    <w:rsid w:val="3A643ABB"/>
    <w:rsid w:val="3B335907"/>
    <w:rsid w:val="3D866AD5"/>
    <w:rsid w:val="3DAC2349"/>
    <w:rsid w:val="3DC849F1"/>
    <w:rsid w:val="3E760F2D"/>
    <w:rsid w:val="3F1F0A42"/>
    <w:rsid w:val="3F662276"/>
    <w:rsid w:val="3F7B45EB"/>
    <w:rsid w:val="3F9B673D"/>
    <w:rsid w:val="425C188B"/>
    <w:rsid w:val="42A170BD"/>
    <w:rsid w:val="438B6360"/>
    <w:rsid w:val="43C07D46"/>
    <w:rsid w:val="447F56DE"/>
    <w:rsid w:val="45097749"/>
    <w:rsid w:val="475C073D"/>
    <w:rsid w:val="47F457B6"/>
    <w:rsid w:val="48244A5A"/>
    <w:rsid w:val="483530E7"/>
    <w:rsid w:val="498A7796"/>
    <w:rsid w:val="499E43B5"/>
    <w:rsid w:val="4AEC41FB"/>
    <w:rsid w:val="4B6A0283"/>
    <w:rsid w:val="4CE158B5"/>
    <w:rsid w:val="4D1935C9"/>
    <w:rsid w:val="4F052628"/>
    <w:rsid w:val="5211650F"/>
    <w:rsid w:val="521965EC"/>
    <w:rsid w:val="52AB39DF"/>
    <w:rsid w:val="52B55579"/>
    <w:rsid w:val="538351EB"/>
    <w:rsid w:val="53A875D7"/>
    <w:rsid w:val="53C027A0"/>
    <w:rsid w:val="53EB7860"/>
    <w:rsid w:val="546E72B1"/>
    <w:rsid w:val="55164656"/>
    <w:rsid w:val="56AE150B"/>
    <w:rsid w:val="572F438D"/>
    <w:rsid w:val="57900C11"/>
    <w:rsid w:val="57DD2572"/>
    <w:rsid w:val="58F0602C"/>
    <w:rsid w:val="59756E11"/>
    <w:rsid w:val="5B1A4BD8"/>
    <w:rsid w:val="5B4361C9"/>
    <w:rsid w:val="5B952217"/>
    <w:rsid w:val="5CC57BB6"/>
    <w:rsid w:val="5CE80A74"/>
    <w:rsid w:val="5D5E24F2"/>
    <w:rsid w:val="5DC3703D"/>
    <w:rsid w:val="5DDA22AC"/>
    <w:rsid w:val="5E131663"/>
    <w:rsid w:val="5EF16C1E"/>
    <w:rsid w:val="61AC4899"/>
    <w:rsid w:val="62A760D4"/>
    <w:rsid w:val="63141EA2"/>
    <w:rsid w:val="632D7F12"/>
    <w:rsid w:val="63767E9C"/>
    <w:rsid w:val="63BA2409"/>
    <w:rsid w:val="63D92D99"/>
    <w:rsid w:val="66A5465E"/>
    <w:rsid w:val="66AB0EAF"/>
    <w:rsid w:val="67AA41D6"/>
    <w:rsid w:val="67B2550D"/>
    <w:rsid w:val="6A452DA2"/>
    <w:rsid w:val="6ADC798F"/>
    <w:rsid w:val="6C516F4E"/>
    <w:rsid w:val="6CF272FF"/>
    <w:rsid w:val="6D266446"/>
    <w:rsid w:val="6D9A3405"/>
    <w:rsid w:val="6D9C14EC"/>
    <w:rsid w:val="6DA075DA"/>
    <w:rsid w:val="6DB81881"/>
    <w:rsid w:val="6E3138CB"/>
    <w:rsid w:val="71627A51"/>
    <w:rsid w:val="716F0F7A"/>
    <w:rsid w:val="72E5618D"/>
    <w:rsid w:val="7309711B"/>
    <w:rsid w:val="74F87646"/>
    <w:rsid w:val="767414C3"/>
    <w:rsid w:val="77B343CE"/>
    <w:rsid w:val="785C1B94"/>
    <w:rsid w:val="78D941B1"/>
    <w:rsid w:val="79D734DE"/>
    <w:rsid w:val="7A1F4F20"/>
    <w:rsid w:val="7A88321B"/>
    <w:rsid w:val="7BA7304A"/>
    <w:rsid w:val="7C2E56AF"/>
    <w:rsid w:val="7DED6FBD"/>
    <w:rsid w:val="7E33329E"/>
    <w:rsid w:val="7EAD73F4"/>
    <w:rsid w:val="7F9F614D"/>
    <w:rsid w:val="7FC43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2"/>
    <w:autoRedefine/>
    <w:qFormat/>
    <w:uiPriority w:val="0"/>
    <w:pPr>
      <w:keepNext/>
      <w:keepLines/>
      <w:spacing w:before="340" w:beforeLines="0" w:beforeAutospacing="0" w:after="330" w:afterLines="0" w:afterAutospacing="0" w:line="360" w:lineRule="auto"/>
      <w:jc w:val="center"/>
      <w:outlineLvl w:val="0"/>
    </w:pPr>
    <w:rPr>
      <w:rFonts w:ascii="Times New Roman" w:hAnsi="Times New Roman" w:cs="宋体"/>
      <w:b/>
      <w:color w:val="000000" w:themeColor="text1"/>
      <w:kern w:val="44"/>
      <w:sz w:val="44"/>
      <w:szCs w:val="24"/>
      <w14:textFill>
        <w14:solidFill>
          <w14:schemeClr w14:val="tx1"/>
        </w14:solidFill>
      </w14:textFill>
    </w:rPr>
  </w:style>
  <w:style w:type="paragraph" w:styleId="3">
    <w:name w:val="heading 2"/>
    <w:basedOn w:val="1"/>
    <w:next w:val="1"/>
    <w:autoRedefine/>
    <w:semiHidden/>
    <w:unhideWhenUsed/>
    <w:qFormat/>
    <w:uiPriority w:val="0"/>
    <w:pPr>
      <w:keepNext/>
      <w:keepLines/>
      <w:widowControl w:val="0"/>
      <w:adjustRightInd w:val="0"/>
      <w:snapToGrid w:val="0"/>
      <w:spacing w:line="360" w:lineRule="auto"/>
      <w:jc w:val="left"/>
      <w:outlineLvl w:val="1"/>
    </w:pPr>
    <w:rPr>
      <w:rFonts w:ascii="Cambria" w:hAnsi="Cambria" w:eastAsia="宋体" w:cs="宋体"/>
      <w:b/>
      <w:color w:val="000000" w:themeColor="text1"/>
      <w:sz w:val="30"/>
      <w:szCs w:val="28"/>
      <w14:textFill>
        <w14:solidFill>
          <w14:schemeClr w14:val="tx1"/>
        </w14:solidFill>
      </w14:textFill>
    </w:rPr>
  </w:style>
  <w:style w:type="paragraph" w:styleId="4">
    <w:name w:val="heading 3"/>
    <w:basedOn w:val="1"/>
    <w:next w:val="1"/>
    <w:link w:val="17"/>
    <w:autoRedefine/>
    <w:semiHidden/>
    <w:unhideWhenUsed/>
    <w:qFormat/>
    <w:uiPriority w:val="0"/>
    <w:pPr>
      <w:keepNext/>
      <w:keepLines/>
      <w:spacing w:beforeLines="0" w:beforeAutospacing="0" w:afterLines="0" w:afterAutospacing="0" w:line="360" w:lineRule="auto"/>
      <w:jc w:val="left"/>
      <w:outlineLvl w:val="2"/>
    </w:pPr>
    <w:rPr>
      <w:rFonts w:ascii="宋体" w:hAnsi="宋体" w:eastAsia="仿宋" w:cs="宋体"/>
      <w:b/>
      <w:color w:val="000000" w:themeColor="text1"/>
      <w:sz w:val="32"/>
      <w:szCs w:val="30"/>
      <w14:textFill>
        <w14:solidFill>
          <w14:schemeClr w14:val="tx1"/>
        </w14:solidFill>
      </w14:textFill>
    </w:rPr>
  </w:style>
  <w:style w:type="paragraph" w:styleId="5">
    <w:name w:val="heading 4"/>
    <w:basedOn w:val="1"/>
    <w:next w:val="1"/>
    <w:link w:val="18"/>
    <w:autoRedefine/>
    <w:semiHidden/>
    <w:unhideWhenUsed/>
    <w:qFormat/>
    <w:uiPriority w:val="0"/>
    <w:pPr>
      <w:keepNext/>
      <w:keepLines/>
      <w:widowControl w:val="0"/>
      <w:suppressLineNumbers w:val="0"/>
      <w:spacing w:before="0" w:beforeLines="0" w:beforeAutospacing="0" w:after="0" w:afterLines="0" w:afterAutospacing="0" w:line="360" w:lineRule="auto"/>
      <w:jc w:val="left"/>
      <w:outlineLvl w:val="3"/>
    </w:pPr>
    <w:rPr>
      <w:rFonts w:ascii="宋体" w:hAnsi="宋体" w:eastAsia="仿宋" w:cs="宋体"/>
      <w:b/>
      <w:bCs/>
      <w:color w:val="000000" w:themeColor="text1"/>
      <w:sz w:val="30"/>
      <w:szCs w:val="28"/>
      <w:lang w:bidi="ar"/>
      <w14:textFill>
        <w14:solidFill>
          <w14:schemeClr w14:val="tx1"/>
        </w14:solidFill>
      </w14:textFill>
    </w:rPr>
  </w:style>
  <w:style w:type="paragraph" w:styleId="6">
    <w:name w:val="heading 5"/>
    <w:basedOn w:val="1"/>
    <w:next w:val="1"/>
    <w:link w:val="19"/>
    <w:autoRedefine/>
    <w:semiHidden/>
    <w:unhideWhenUsed/>
    <w:qFormat/>
    <w:uiPriority w:val="0"/>
    <w:pPr>
      <w:keepNext/>
      <w:keepLines/>
      <w:spacing w:beforeLines="0" w:beforeAutospacing="0" w:afterLines="0" w:afterAutospacing="0" w:line="360" w:lineRule="auto"/>
      <w:outlineLvl w:val="4"/>
    </w:pPr>
    <w:rPr>
      <w:rFonts w:ascii="宋体" w:hAnsi="宋体" w:eastAsia="仿宋" w:cs="宋体"/>
      <w:b/>
      <w:sz w:val="28"/>
    </w:rPr>
  </w:style>
  <w:style w:type="character" w:default="1" w:styleId="15">
    <w:name w:val="Default Paragraph Font"/>
    <w:autoRedefine/>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toc 5"/>
    <w:basedOn w:val="1"/>
    <w:next w:val="1"/>
    <w:qFormat/>
    <w:uiPriority w:val="0"/>
    <w:pPr>
      <w:ind w:left="1680" w:leftChars="800"/>
    </w:pPr>
    <w:rPr>
      <w:rFonts w:ascii="Times New Roman" w:hAnsi="Times New Roman" w:eastAsia="仿宋" w:cs="Times New Roman"/>
      <w:b/>
      <w:color w:val="000000" w:themeColor="text1"/>
      <w14:textFill>
        <w14:solidFill>
          <w14:schemeClr w14:val="tx1"/>
        </w14:solidFill>
      </w14:textFill>
    </w:rPr>
  </w:style>
  <w:style w:type="paragraph" w:styleId="9">
    <w:name w:val="toc 3"/>
    <w:basedOn w:val="1"/>
    <w:next w:val="1"/>
    <w:autoRedefine/>
    <w:qFormat/>
    <w:uiPriority w:val="0"/>
    <w:pPr>
      <w:spacing w:line="360" w:lineRule="auto"/>
      <w:ind w:left="840" w:leftChars="400"/>
    </w:pPr>
    <w:rPr>
      <w:rFonts w:ascii="Times New Roman" w:hAnsi="Times New Roman" w:eastAsia="仿宋" w:cs="Times New Roman"/>
      <w:b/>
      <w:color w:val="000000" w:themeColor="text1"/>
      <w:sz w:val="32"/>
      <w:szCs w:val="22"/>
      <w14:textFill>
        <w14:solidFill>
          <w14:schemeClr w14:val="tx1"/>
        </w14:solidFill>
      </w14:textFill>
    </w:rPr>
  </w:style>
  <w:style w:type="paragraph" w:styleId="10">
    <w:name w:val="toc 1"/>
    <w:basedOn w:val="1"/>
    <w:next w:val="1"/>
    <w:link w:val="20"/>
    <w:autoRedefine/>
    <w:qFormat/>
    <w:uiPriority w:val="0"/>
    <w:pPr>
      <w:spacing w:line="360" w:lineRule="auto"/>
      <w:jc w:val="left"/>
    </w:pPr>
    <w:rPr>
      <w:rFonts w:ascii="Times New Roman" w:hAnsi="Times New Roman" w:eastAsia="仿宋" w:cs="Times New Roman"/>
      <w:b/>
      <w:color w:val="000000" w:themeColor="text1"/>
      <w:sz w:val="44"/>
      <w:szCs w:val="28"/>
      <w14:textFill>
        <w14:solidFill>
          <w14:schemeClr w14:val="tx1"/>
        </w14:solidFill>
      </w14:textFill>
    </w:rPr>
  </w:style>
  <w:style w:type="paragraph" w:styleId="11">
    <w:name w:val="toc 4"/>
    <w:basedOn w:val="1"/>
    <w:next w:val="1"/>
    <w:autoRedefine/>
    <w:qFormat/>
    <w:uiPriority w:val="0"/>
    <w:pPr>
      <w:ind w:left="1260" w:leftChars="600"/>
    </w:pPr>
    <w:rPr>
      <w:rFonts w:ascii="Times New Roman" w:hAnsi="Times New Roman" w:eastAsia="仿宋" w:cs="Times New Roman"/>
      <w:b/>
      <w:color w:val="000000" w:themeColor="text1"/>
      <w:sz w:val="30"/>
      <w14:textFill>
        <w14:solidFill>
          <w14:schemeClr w14:val="tx1"/>
        </w14:solidFill>
      </w14:textFill>
    </w:rPr>
  </w:style>
  <w:style w:type="paragraph" w:styleId="12">
    <w:name w:val="toc 2"/>
    <w:basedOn w:val="1"/>
    <w:next w:val="1"/>
    <w:autoRedefine/>
    <w:qFormat/>
    <w:uiPriority w:val="0"/>
    <w:pPr>
      <w:spacing w:line="360" w:lineRule="auto"/>
      <w:ind w:left="420" w:leftChars="200"/>
    </w:pPr>
    <w:rPr>
      <w:rFonts w:ascii="Times New Roman" w:hAnsi="Times New Roman" w:eastAsia="宋体" w:cs="Times New Roman"/>
      <w:color w:val="000000"/>
      <w:sz w:val="32"/>
      <w:szCs w:val="28"/>
    </w:rPr>
  </w:style>
  <w:style w:type="paragraph" w:styleId="13">
    <w:name w:val="Body Text First Indent"/>
    <w:basedOn w:val="7"/>
    <w:qFormat/>
    <w:uiPriority w:val="0"/>
    <w:pPr>
      <w:ind w:firstLine="420" w:firstLineChars="100"/>
    </w:pPr>
  </w:style>
  <w:style w:type="paragraph" w:customStyle="1" w:styleId="16">
    <w:name w:val="样式1"/>
    <w:basedOn w:val="1"/>
    <w:autoRedefine/>
    <w:qFormat/>
    <w:uiPriority w:val="0"/>
    <w:rPr>
      <w:rFonts w:ascii="宋体" w:hAnsi="宋体"/>
      <w:sz w:val="24"/>
      <w:szCs w:val="24"/>
    </w:rPr>
  </w:style>
  <w:style w:type="character" w:customStyle="1" w:styleId="17">
    <w:name w:val="标题 3 Char"/>
    <w:basedOn w:val="15"/>
    <w:link w:val="4"/>
    <w:autoRedefine/>
    <w:qFormat/>
    <w:uiPriority w:val="0"/>
    <w:rPr>
      <w:rFonts w:ascii="宋体" w:hAnsi="宋体" w:eastAsia="仿宋" w:cs="宋体"/>
      <w:b/>
      <w:snapToGrid w:val="0"/>
      <w:color w:val="000000" w:themeColor="text1"/>
      <w:kern w:val="0"/>
      <w:sz w:val="32"/>
      <w:szCs w:val="30"/>
      <w:lang w:eastAsia="en-US"/>
      <w14:textFill>
        <w14:solidFill>
          <w14:schemeClr w14:val="tx1"/>
        </w14:solidFill>
      </w14:textFill>
    </w:rPr>
  </w:style>
  <w:style w:type="character" w:customStyle="1" w:styleId="18">
    <w:name w:val="标题 4 Char"/>
    <w:link w:val="5"/>
    <w:autoRedefine/>
    <w:qFormat/>
    <w:uiPriority w:val="0"/>
    <w:rPr>
      <w:rFonts w:ascii="宋体" w:hAnsi="宋体" w:eastAsia="仿宋" w:cs="宋体"/>
      <w:b/>
      <w:color w:val="000000"/>
      <w:sz w:val="30"/>
      <w:szCs w:val="28"/>
    </w:rPr>
  </w:style>
  <w:style w:type="character" w:customStyle="1" w:styleId="19">
    <w:name w:val="标题 5 Char"/>
    <w:link w:val="6"/>
    <w:autoRedefine/>
    <w:qFormat/>
    <w:uiPriority w:val="0"/>
    <w:rPr>
      <w:rFonts w:ascii="宋体" w:hAnsi="宋体" w:eastAsia="仿宋" w:cs="宋体"/>
      <w:b/>
      <w:sz w:val="28"/>
      <w:szCs w:val="24"/>
    </w:rPr>
  </w:style>
  <w:style w:type="character" w:customStyle="1" w:styleId="20">
    <w:name w:val="目录 1 Char"/>
    <w:link w:val="10"/>
    <w:autoRedefine/>
    <w:qFormat/>
    <w:uiPriority w:val="0"/>
    <w:rPr>
      <w:rFonts w:ascii="Times New Roman" w:hAnsi="Times New Roman" w:eastAsia="仿宋" w:cs="Times New Roman"/>
      <w:b/>
      <w:color w:val="000000" w:themeColor="text1"/>
      <w:kern w:val="2"/>
      <w:sz w:val="44"/>
      <w:szCs w:val="28"/>
      <w:lang w:val="en-US" w:eastAsia="zh-CN" w:bidi="ar-SA"/>
      <w14:textFill>
        <w14:solidFill>
          <w14:schemeClr w14:val="tx1"/>
        </w14:solidFill>
      </w14:textFill>
    </w:rPr>
  </w:style>
  <w:style w:type="paragraph" w:customStyle="1" w:styleId="21">
    <w:name w:val="目录二"/>
    <w:basedOn w:val="1"/>
    <w:autoRedefine/>
    <w:qFormat/>
    <w:uiPriority w:val="0"/>
    <w:pPr>
      <w:spacing w:line="360" w:lineRule="auto"/>
    </w:pPr>
    <w:rPr>
      <w:rFonts w:ascii="Times New Roman" w:hAnsi="Times New Roman"/>
      <w:b/>
      <w:color w:val="843F0B" w:themeColor="accent2" w:themeShade="80"/>
      <w:sz w:val="30"/>
      <w:szCs w:val="24"/>
    </w:rPr>
  </w:style>
  <w:style w:type="character" w:customStyle="1" w:styleId="22">
    <w:name w:val="标题 1 Char"/>
    <w:link w:val="2"/>
    <w:autoRedefine/>
    <w:qFormat/>
    <w:uiPriority w:val="0"/>
    <w:rPr>
      <w:rFonts w:ascii="Times New Roman" w:hAnsi="Times New Roman" w:eastAsia="仿宋" w:cs="宋体"/>
      <w:b/>
      <w:bCs/>
      <w:snapToGrid w:val="0"/>
      <w:color w:val="000000" w:themeColor="text1"/>
      <w:kern w:val="44"/>
      <w:sz w:val="44"/>
      <w:szCs w:val="24"/>
      <w:lang w:eastAsia="en-US"/>
      <w14:textFill>
        <w14:solidFill>
          <w14:schemeClr w14:val="tx1"/>
        </w14:solidFill>
      </w14:textFill>
    </w:rPr>
  </w:style>
  <w:style w:type="paragraph" w:customStyle="1" w:styleId="23">
    <w:name w:val="目录三"/>
    <w:basedOn w:val="1"/>
    <w:autoRedefine/>
    <w:qFormat/>
    <w:uiPriority w:val="0"/>
    <w:pPr>
      <w:spacing w:line="360" w:lineRule="auto"/>
    </w:pPr>
    <w:rPr>
      <w:rFonts w:ascii="Times New Roman" w:hAnsi="Times New Roman" w:eastAsia="仿宋" w:cs="宋体"/>
      <w:b/>
      <w:color w:val="3B5F21" w:themeColor="accent4" w:themeShade="80"/>
      <w:szCs w:val="28"/>
    </w:rPr>
  </w:style>
  <w:style w:type="paragraph" w:customStyle="1" w:styleId="24">
    <w:name w:val="目录四"/>
    <w:basedOn w:val="1"/>
    <w:autoRedefine/>
    <w:qFormat/>
    <w:uiPriority w:val="0"/>
    <w:pPr>
      <w:spacing w:line="360" w:lineRule="auto"/>
    </w:pPr>
    <w:rPr>
      <w:rFonts w:ascii="Times New Roman" w:hAnsi="Times New Roman" w:cs="宋体"/>
      <w:b/>
      <w:color w:val="000000" w:themeColor="text1"/>
      <w:sz w:val="28"/>
      <w:szCs w:val="28"/>
      <w14:textFill>
        <w14:solidFill>
          <w14:schemeClr w14:val="tx1"/>
        </w14:solidFill>
      </w14:textFill>
    </w:rPr>
  </w:style>
  <w:style w:type="character" w:customStyle="1" w:styleId="25">
    <w:name w:val="NormalCharacter"/>
    <w:link w:val="1"/>
    <w:autoRedefine/>
    <w:qFormat/>
    <w:uiPriority w:val="0"/>
    <w:rPr>
      <w:rFonts w:eastAsia="宋体" w:cs="宋体" w:asciiTheme="minorAscii" w:hAnsiTheme="minorAscii"/>
      <w:kern w:val="2"/>
      <w:sz w:val="28"/>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495</Words>
  <Characters>507</Characters>
  <Lines>0</Lines>
  <Paragraphs>0</Paragraphs>
  <TotalTime>0</TotalTime>
  <ScaleCrop>false</ScaleCrop>
  <LinksUpToDate>false</LinksUpToDate>
  <CharactersWithSpaces>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2023-12-05T02:23:00Z</dcterms:created>
  <dc:creator>lenovo</dc:creator>
  <cp:lastModifiedBy>WPS_1602294935</cp:lastModifiedBy>
  <dcterms:modified xsi:type="dcterms:W3CDTF">2026-09-30T06:59:20Z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34C42FD17F1448109CF5078A27C1814C_12</vt:lpwstr>
  </property>
  <property fmtid="{D5CDD505-2E9C-101B-9397-08002B2CF9AE}" pid="4" name="KSOTemplateDocerSaveRecord">
    <vt:lpwstr>eyJoZGlkIjoiZjEwNWVhZDI5N2RhZWY0NWQzYjk1NzZhZGE3YjkzMGIiLCJ1c2VySWQiOiIxMTI5Mjk0NDA3In0=</vt:lpwstr>
  </property>
</Properties>
</file>